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792638008"/>
        <w:docPartObj>
          <w:docPartGallery w:val="Table of Contents"/>
          <w:docPartUnique/>
        </w:docPartObj>
      </w:sdtPr>
      <w:sdtEndPr>
        <w:rPr>
          <w:b/>
          <w:bCs/>
        </w:rPr>
      </w:sdtEndPr>
      <w:sdtContent>
        <w:p w14:paraId="5243E975" w14:textId="5F8ECC66" w:rsidR="00F05C34" w:rsidRPr="00F05C34" w:rsidRDefault="004F23B3">
          <w:pPr>
            <w:pStyle w:val="Sommario1"/>
            <w:tabs>
              <w:tab w:val="right" w:leader="dot" w:pos="9628"/>
            </w:tabs>
            <w:rPr>
              <w:rFonts w:ascii="Times New Roman" w:eastAsiaTheme="minorEastAsia" w:hAnsi="Times New Roman" w:cs="Times New Roman"/>
              <w:noProof/>
              <w:sz w:val="28"/>
              <w:szCs w:val="28"/>
              <w:lang w:eastAsia="it-IT"/>
            </w:rPr>
          </w:pPr>
          <w:r w:rsidRPr="00A42DFD">
            <w:rPr>
              <w:rFonts w:eastAsiaTheme="majorEastAsia" w:cstheme="majorBidi"/>
              <w:color w:val="0F4761" w:themeColor="accent1" w:themeShade="BF"/>
              <w:kern w:val="0"/>
              <w:sz w:val="32"/>
              <w:szCs w:val="32"/>
              <w:lang w:eastAsia="it-IT"/>
              <w14:ligatures w14:val="none"/>
            </w:rPr>
            <w:fldChar w:fldCharType="begin"/>
          </w:r>
          <w:r w:rsidRPr="00A42DFD">
            <w:instrText xml:space="preserve"> TOC \o "1-3" \h \z \u </w:instrText>
          </w:r>
          <w:r w:rsidRPr="00A42DFD">
            <w:rPr>
              <w:rFonts w:eastAsiaTheme="majorEastAsia" w:cstheme="majorBidi"/>
              <w:color w:val="0F4761" w:themeColor="accent1" w:themeShade="BF"/>
              <w:kern w:val="0"/>
              <w:sz w:val="32"/>
              <w:szCs w:val="32"/>
              <w:lang w:eastAsia="it-IT"/>
              <w14:ligatures w14:val="none"/>
            </w:rPr>
            <w:fldChar w:fldCharType="separate"/>
          </w:r>
          <w:hyperlink w:anchor="_Toc203205057" w:history="1">
            <w:r w:rsidR="00F05C34" w:rsidRPr="00F05C34">
              <w:rPr>
                <w:rStyle w:val="Collegamentoipertestuale"/>
                <w:rFonts w:ascii="Times New Roman" w:hAnsi="Times New Roman" w:cs="Times New Roman"/>
                <w:b/>
                <w:bCs/>
                <w:noProof/>
                <w:sz w:val="24"/>
                <w:szCs w:val="24"/>
              </w:rPr>
              <w:t>INTERVISTA CASO STUDIO 1</w:t>
            </w:r>
            <w:r w:rsidR="00F05C34" w:rsidRPr="00F05C34">
              <w:rPr>
                <w:rFonts w:ascii="Times New Roman" w:hAnsi="Times New Roman" w:cs="Times New Roman"/>
                <w:noProof/>
                <w:webHidden/>
                <w:sz w:val="24"/>
                <w:szCs w:val="24"/>
              </w:rPr>
              <w:tab/>
            </w:r>
            <w:r w:rsidR="00F05C34" w:rsidRPr="00F05C34">
              <w:rPr>
                <w:rFonts w:ascii="Times New Roman" w:hAnsi="Times New Roman" w:cs="Times New Roman"/>
                <w:noProof/>
                <w:webHidden/>
                <w:sz w:val="24"/>
                <w:szCs w:val="24"/>
              </w:rPr>
              <w:fldChar w:fldCharType="begin"/>
            </w:r>
            <w:r w:rsidR="00F05C34" w:rsidRPr="00F05C34">
              <w:rPr>
                <w:rFonts w:ascii="Times New Roman" w:hAnsi="Times New Roman" w:cs="Times New Roman"/>
                <w:noProof/>
                <w:webHidden/>
                <w:sz w:val="24"/>
                <w:szCs w:val="24"/>
              </w:rPr>
              <w:instrText xml:space="preserve"> PAGEREF _Toc203205057 \h </w:instrText>
            </w:r>
            <w:r w:rsidR="00F05C34" w:rsidRPr="00F05C34">
              <w:rPr>
                <w:rFonts w:ascii="Times New Roman" w:hAnsi="Times New Roman" w:cs="Times New Roman"/>
                <w:noProof/>
                <w:webHidden/>
                <w:sz w:val="24"/>
                <w:szCs w:val="24"/>
              </w:rPr>
            </w:r>
            <w:r w:rsidR="00F05C34" w:rsidRPr="00F05C34">
              <w:rPr>
                <w:rFonts w:ascii="Times New Roman" w:hAnsi="Times New Roman" w:cs="Times New Roman"/>
                <w:noProof/>
                <w:webHidden/>
                <w:sz w:val="24"/>
                <w:szCs w:val="24"/>
              </w:rPr>
              <w:fldChar w:fldCharType="separate"/>
            </w:r>
            <w:r w:rsidR="00F05C34" w:rsidRPr="00F05C34">
              <w:rPr>
                <w:rFonts w:ascii="Times New Roman" w:hAnsi="Times New Roman" w:cs="Times New Roman"/>
                <w:noProof/>
                <w:webHidden/>
                <w:sz w:val="24"/>
                <w:szCs w:val="24"/>
              </w:rPr>
              <w:t>2</w:t>
            </w:r>
            <w:r w:rsidR="00F05C34" w:rsidRPr="00F05C34">
              <w:rPr>
                <w:rFonts w:ascii="Times New Roman" w:hAnsi="Times New Roman" w:cs="Times New Roman"/>
                <w:noProof/>
                <w:webHidden/>
                <w:sz w:val="24"/>
                <w:szCs w:val="24"/>
              </w:rPr>
              <w:fldChar w:fldCharType="end"/>
            </w:r>
          </w:hyperlink>
        </w:p>
        <w:p w14:paraId="126018CE" w14:textId="4CA8C0C6" w:rsidR="00F05C34" w:rsidRPr="00F05C34" w:rsidRDefault="00F05C34">
          <w:pPr>
            <w:pStyle w:val="Sommario2"/>
            <w:tabs>
              <w:tab w:val="right" w:leader="dot" w:pos="9628"/>
            </w:tabs>
            <w:rPr>
              <w:rFonts w:ascii="Times New Roman" w:eastAsiaTheme="minorEastAsia" w:hAnsi="Times New Roman" w:cs="Times New Roman"/>
              <w:noProof/>
              <w:sz w:val="28"/>
              <w:szCs w:val="28"/>
              <w:lang w:eastAsia="it-IT"/>
            </w:rPr>
          </w:pPr>
          <w:hyperlink w:anchor="_Toc203205058" w:history="1">
            <w:r w:rsidRPr="00F05C34">
              <w:rPr>
                <w:rStyle w:val="Collegamentoipertestuale"/>
                <w:rFonts w:ascii="Times New Roman" w:hAnsi="Times New Roman" w:cs="Times New Roman"/>
                <w:b/>
                <w:bCs/>
                <w:noProof/>
                <w:sz w:val="24"/>
                <w:szCs w:val="24"/>
              </w:rPr>
              <w:t>Contesto e Caso studio</w:t>
            </w:r>
            <w:r w:rsidRPr="00F05C34">
              <w:rPr>
                <w:rFonts w:ascii="Times New Roman" w:hAnsi="Times New Roman" w:cs="Times New Roman"/>
                <w:noProof/>
                <w:webHidden/>
                <w:sz w:val="24"/>
                <w:szCs w:val="24"/>
              </w:rPr>
              <w:tab/>
            </w:r>
            <w:r w:rsidRPr="00F05C34">
              <w:rPr>
                <w:rFonts w:ascii="Times New Roman" w:hAnsi="Times New Roman" w:cs="Times New Roman"/>
                <w:noProof/>
                <w:webHidden/>
                <w:sz w:val="24"/>
                <w:szCs w:val="24"/>
              </w:rPr>
              <w:fldChar w:fldCharType="begin"/>
            </w:r>
            <w:r w:rsidRPr="00F05C34">
              <w:rPr>
                <w:rFonts w:ascii="Times New Roman" w:hAnsi="Times New Roman" w:cs="Times New Roman"/>
                <w:noProof/>
                <w:webHidden/>
                <w:sz w:val="24"/>
                <w:szCs w:val="24"/>
              </w:rPr>
              <w:instrText xml:space="preserve"> PAGEREF _Toc203205058 \h </w:instrText>
            </w:r>
            <w:r w:rsidRPr="00F05C34">
              <w:rPr>
                <w:rFonts w:ascii="Times New Roman" w:hAnsi="Times New Roman" w:cs="Times New Roman"/>
                <w:noProof/>
                <w:webHidden/>
                <w:sz w:val="24"/>
                <w:szCs w:val="24"/>
              </w:rPr>
            </w:r>
            <w:r w:rsidRPr="00F05C34">
              <w:rPr>
                <w:rFonts w:ascii="Times New Roman" w:hAnsi="Times New Roman" w:cs="Times New Roman"/>
                <w:noProof/>
                <w:webHidden/>
                <w:sz w:val="24"/>
                <w:szCs w:val="24"/>
              </w:rPr>
              <w:fldChar w:fldCharType="separate"/>
            </w:r>
            <w:r w:rsidRPr="00F05C34">
              <w:rPr>
                <w:rFonts w:ascii="Times New Roman" w:hAnsi="Times New Roman" w:cs="Times New Roman"/>
                <w:noProof/>
                <w:webHidden/>
                <w:sz w:val="24"/>
                <w:szCs w:val="24"/>
              </w:rPr>
              <w:t>2</w:t>
            </w:r>
            <w:r w:rsidRPr="00F05C34">
              <w:rPr>
                <w:rFonts w:ascii="Times New Roman" w:hAnsi="Times New Roman" w:cs="Times New Roman"/>
                <w:noProof/>
                <w:webHidden/>
                <w:sz w:val="24"/>
                <w:szCs w:val="24"/>
              </w:rPr>
              <w:fldChar w:fldCharType="end"/>
            </w:r>
          </w:hyperlink>
        </w:p>
        <w:p w14:paraId="0BA44E83" w14:textId="4DCD7CEE" w:rsidR="00F05C34" w:rsidRPr="00F05C34" w:rsidRDefault="00F05C34">
          <w:pPr>
            <w:pStyle w:val="Sommario2"/>
            <w:tabs>
              <w:tab w:val="right" w:leader="dot" w:pos="9628"/>
            </w:tabs>
            <w:rPr>
              <w:rFonts w:ascii="Times New Roman" w:eastAsiaTheme="minorEastAsia" w:hAnsi="Times New Roman" w:cs="Times New Roman"/>
              <w:noProof/>
              <w:sz w:val="28"/>
              <w:szCs w:val="28"/>
              <w:lang w:eastAsia="it-IT"/>
            </w:rPr>
          </w:pPr>
          <w:hyperlink w:anchor="_Toc203205059" w:history="1">
            <w:r w:rsidRPr="00F05C34">
              <w:rPr>
                <w:rStyle w:val="Collegamentoipertestuale"/>
                <w:rFonts w:ascii="Times New Roman" w:hAnsi="Times New Roman" w:cs="Times New Roman"/>
                <w:b/>
                <w:bCs/>
                <w:noProof/>
                <w:sz w:val="24"/>
                <w:szCs w:val="24"/>
              </w:rPr>
              <w:t>Adozione e integrazione</w:t>
            </w:r>
            <w:r w:rsidRPr="00F05C34">
              <w:rPr>
                <w:rFonts w:ascii="Times New Roman" w:hAnsi="Times New Roman" w:cs="Times New Roman"/>
                <w:noProof/>
                <w:webHidden/>
                <w:sz w:val="24"/>
                <w:szCs w:val="24"/>
              </w:rPr>
              <w:tab/>
            </w:r>
            <w:r w:rsidRPr="00F05C34">
              <w:rPr>
                <w:rFonts w:ascii="Times New Roman" w:hAnsi="Times New Roman" w:cs="Times New Roman"/>
                <w:noProof/>
                <w:webHidden/>
                <w:sz w:val="24"/>
                <w:szCs w:val="24"/>
              </w:rPr>
              <w:fldChar w:fldCharType="begin"/>
            </w:r>
            <w:r w:rsidRPr="00F05C34">
              <w:rPr>
                <w:rFonts w:ascii="Times New Roman" w:hAnsi="Times New Roman" w:cs="Times New Roman"/>
                <w:noProof/>
                <w:webHidden/>
                <w:sz w:val="24"/>
                <w:szCs w:val="24"/>
              </w:rPr>
              <w:instrText xml:space="preserve"> PAGEREF _Toc203205059 \h </w:instrText>
            </w:r>
            <w:r w:rsidRPr="00F05C34">
              <w:rPr>
                <w:rFonts w:ascii="Times New Roman" w:hAnsi="Times New Roman" w:cs="Times New Roman"/>
                <w:noProof/>
                <w:webHidden/>
                <w:sz w:val="24"/>
                <w:szCs w:val="24"/>
              </w:rPr>
            </w:r>
            <w:r w:rsidRPr="00F05C34">
              <w:rPr>
                <w:rFonts w:ascii="Times New Roman" w:hAnsi="Times New Roman" w:cs="Times New Roman"/>
                <w:noProof/>
                <w:webHidden/>
                <w:sz w:val="24"/>
                <w:szCs w:val="24"/>
              </w:rPr>
              <w:fldChar w:fldCharType="separate"/>
            </w:r>
            <w:r w:rsidRPr="00F05C34">
              <w:rPr>
                <w:rFonts w:ascii="Times New Roman" w:hAnsi="Times New Roman" w:cs="Times New Roman"/>
                <w:noProof/>
                <w:webHidden/>
                <w:sz w:val="24"/>
                <w:szCs w:val="24"/>
              </w:rPr>
              <w:t>2</w:t>
            </w:r>
            <w:r w:rsidRPr="00F05C34">
              <w:rPr>
                <w:rFonts w:ascii="Times New Roman" w:hAnsi="Times New Roman" w:cs="Times New Roman"/>
                <w:noProof/>
                <w:webHidden/>
                <w:sz w:val="24"/>
                <w:szCs w:val="24"/>
              </w:rPr>
              <w:fldChar w:fldCharType="end"/>
            </w:r>
          </w:hyperlink>
        </w:p>
        <w:p w14:paraId="3964A97E" w14:textId="7F356B77" w:rsidR="00F05C34" w:rsidRPr="00F05C34" w:rsidRDefault="00F05C34">
          <w:pPr>
            <w:pStyle w:val="Sommario2"/>
            <w:tabs>
              <w:tab w:val="right" w:leader="dot" w:pos="9628"/>
            </w:tabs>
            <w:rPr>
              <w:rFonts w:ascii="Times New Roman" w:eastAsiaTheme="minorEastAsia" w:hAnsi="Times New Roman" w:cs="Times New Roman"/>
              <w:noProof/>
              <w:sz w:val="28"/>
              <w:szCs w:val="28"/>
              <w:lang w:eastAsia="it-IT"/>
            </w:rPr>
          </w:pPr>
          <w:hyperlink w:anchor="_Toc203205060" w:history="1">
            <w:r w:rsidRPr="00F05C34">
              <w:rPr>
                <w:rStyle w:val="Collegamentoipertestuale"/>
                <w:rFonts w:ascii="Times New Roman" w:hAnsi="Times New Roman" w:cs="Times New Roman"/>
                <w:b/>
                <w:bCs/>
                <w:noProof/>
                <w:sz w:val="24"/>
                <w:szCs w:val="24"/>
              </w:rPr>
              <w:t>Impatti e metriche</w:t>
            </w:r>
            <w:r w:rsidRPr="00F05C34">
              <w:rPr>
                <w:rFonts w:ascii="Times New Roman" w:hAnsi="Times New Roman" w:cs="Times New Roman"/>
                <w:noProof/>
                <w:webHidden/>
                <w:sz w:val="24"/>
                <w:szCs w:val="24"/>
              </w:rPr>
              <w:tab/>
            </w:r>
            <w:r w:rsidRPr="00F05C34">
              <w:rPr>
                <w:rFonts w:ascii="Times New Roman" w:hAnsi="Times New Roman" w:cs="Times New Roman"/>
                <w:noProof/>
                <w:webHidden/>
                <w:sz w:val="24"/>
                <w:szCs w:val="24"/>
              </w:rPr>
              <w:fldChar w:fldCharType="begin"/>
            </w:r>
            <w:r w:rsidRPr="00F05C34">
              <w:rPr>
                <w:rFonts w:ascii="Times New Roman" w:hAnsi="Times New Roman" w:cs="Times New Roman"/>
                <w:noProof/>
                <w:webHidden/>
                <w:sz w:val="24"/>
                <w:szCs w:val="24"/>
              </w:rPr>
              <w:instrText xml:space="preserve"> PAGEREF _Toc203205060 \h </w:instrText>
            </w:r>
            <w:r w:rsidRPr="00F05C34">
              <w:rPr>
                <w:rFonts w:ascii="Times New Roman" w:hAnsi="Times New Roman" w:cs="Times New Roman"/>
                <w:noProof/>
                <w:webHidden/>
                <w:sz w:val="24"/>
                <w:szCs w:val="24"/>
              </w:rPr>
            </w:r>
            <w:r w:rsidRPr="00F05C34">
              <w:rPr>
                <w:rFonts w:ascii="Times New Roman" w:hAnsi="Times New Roman" w:cs="Times New Roman"/>
                <w:noProof/>
                <w:webHidden/>
                <w:sz w:val="24"/>
                <w:szCs w:val="24"/>
              </w:rPr>
              <w:fldChar w:fldCharType="separate"/>
            </w:r>
            <w:r w:rsidRPr="00F05C34">
              <w:rPr>
                <w:rFonts w:ascii="Times New Roman" w:hAnsi="Times New Roman" w:cs="Times New Roman"/>
                <w:noProof/>
                <w:webHidden/>
                <w:sz w:val="24"/>
                <w:szCs w:val="24"/>
              </w:rPr>
              <w:t>3</w:t>
            </w:r>
            <w:r w:rsidRPr="00F05C34">
              <w:rPr>
                <w:rFonts w:ascii="Times New Roman" w:hAnsi="Times New Roman" w:cs="Times New Roman"/>
                <w:noProof/>
                <w:webHidden/>
                <w:sz w:val="24"/>
                <w:szCs w:val="24"/>
              </w:rPr>
              <w:fldChar w:fldCharType="end"/>
            </w:r>
          </w:hyperlink>
        </w:p>
        <w:p w14:paraId="65C71F90" w14:textId="2F82B0A0" w:rsidR="00F05C34" w:rsidRPr="00F05C34" w:rsidRDefault="00F05C34">
          <w:pPr>
            <w:pStyle w:val="Sommario2"/>
            <w:tabs>
              <w:tab w:val="right" w:leader="dot" w:pos="9628"/>
            </w:tabs>
            <w:rPr>
              <w:rFonts w:ascii="Times New Roman" w:eastAsiaTheme="minorEastAsia" w:hAnsi="Times New Roman" w:cs="Times New Roman"/>
              <w:noProof/>
              <w:sz w:val="28"/>
              <w:szCs w:val="28"/>
              <w:lang w:eastAsia="it-IT"/>
            </w:rPr>
          </w:pPr>
          <w:hyperlink w:anchor="_Toc203205061" w:history="1">
            <w:r w:rsidRPr="00F05C34">
              <w:rPr>
                <w:rStyle w:val="Collegamentoipertestuale"/>
                <w:rFonts w:ascii="Times New Roman" w:hAnsi="Times New Roman" w:cs="Times New Roman"/>
                <w:b/>
                <w:bCs/>
                <w:noProof/>
                <w:sz w:val="24"/>
                <w:szCs w:val="24"/>
              </w:rPr>
              <w:t>Gestione della conoscenza</w:t>
            </w:r>
            <w:r w:rsidRPr="00F05C34">
              <w:rPr>
                <w:rFonts w:ascii="Times New Roman" w:hAnsi="Times New Roman" w:cs="Times New Roman"/>
                <w:noProof/>
                <w:webHidden/>
                <w:sz w:val="24"/>
                <w:szCs w:val="24"/>
              </w:rPr>
              <w:tab/>
            </w:r>
            <w:r w:rsidRPr="00F05C34">
              <w:rPr>
                <w:rFonts w:ascii="Times New Roman" w:hAnsi="Times New Roman" w:cs="Times New Roman"/>
                <w:noProof/>
                <w:webHidden/>
                <w:sz w:val="24"/>
                <w:szCs w:val="24"/>
              </w:rPr>
              <w:fldChar w:fldCharType="begin"/>
            </w:r>
            <w:r w:rsidRPr="00F05C34">
              <w:rPr>
                <w:rFonts w:ascii="Times New Roman" w:hAnsi="Times New Roman" w:cs="Times New Roman"/>
                <w:noProof/>
                <w:webHidden/>
                <w:sz w:val="24"/>
                <w:szCs w:val="24"/>
              </w:rPr>
              <w:instrText xml:space="preserve"> PAGEREF _Toc203205061 \h </w:instrText>
            </w:r>
            <w:r w:rsidRPr="00F05C34">
              <w:rPr>
                <w:rFonts w:ascii="Times New Roman" w:hAnsi="Times New Roman" w:cs="Times New Roman"/>
                <w:noProof/>
                <w:webHidden/>
                <w:sz w:val="24"/>
                <w:szCs w:val="24"/>
              </w:rPr>
            </w:r>
            <w:r w:rsidRPr="00F05C34">
              <w:rPr>
                <w:rFonts w:ascii="Times New Roman" w:hAnsi="Times New Roman" w:cs="Times New Roman"/>
                <w:noProof/>
                <w:webHidden/>
                <w:sz w:val="24"/>
                <w:szCs w:val="24"/>
              </w:rPr>
              <w:fldChar w:fldCharType="separate"/>
            </w:r>
            <w:r w:rsidRPr="00F05C34">
              <w:rPr>
                <w:rFonts w:ascii="Times New Roman" w:hAnsi="Times New Roman" w:cs="Times New Roman"/>
                <w:noProof/>
                <w:webHidden/>
                <w:sz w:val="24"/>
                <w:szCs w:val="24"/>
              </w:rPr>
              <w:t>5</w:t>
            </w:r>
            <w:r w:rsidRPr="00F05C34">
              <w:rPr>
                <w:rFonts w:ascii="Times New Roman" w:hAnsi="Times New Roman" w:cs="Times New Roman"/>
                <w:noProof/>
                <w:webHidden/>
                <w:sz w:val="24"/>
                <w:szCs w:val="24"/>
              </w:rPr>
              <w:fldChar w:fldCharType="end"/>
            </w:r>
          </w:hyperlink>
        </w:p>
        <w:p w14:paraId="62AD22B0" w14:textId="2312BA85" w:rsidR="004F23B3" w:rsidRPr="00A42DFD" w:rsidRDefault="004F23B3">
          <w:r w:rsidRPr="00A42DFD">
            <w:rPr>
              <w:b/>
              <w:bCs/>
            </w:rPr>
            <w:fldChar w:fldCharType="end"/>
          </w:r>
        </w:p>
      </w:sdtContent>
    </w:sdt>
    <w:p w14:paraId="709FB63C" w14:textId="77777777" w:rsidR="004F23B3" w:rsidRDefault="004F23B3" w:rsidP="00A42DFD">
      <w:pPr>
        <w:jc w:val="both"/>
        <w:rPr>
          <w:b/>
          <w:bCs/>
          <w:sz w:val="24"/>
          <w:szCs w:val="24"/>
        </w:rPr>
      </w:pPr>
    </w:p>
    <w:p w14:paraId="60DB19EA" w14:textId="77777777" w:rsidR="00A42DFD" w:rsidRDefault="00A42DFD" w:rsidP="00A42DFD">
      <w:pPr>
        <w:jc w:val="both"/>
        <w:rPr>
          <w:b/>
          <w:bCs/>
          <w:sz w:val="24"/>
          <w:szCs w:val="24"/>
        </w:rPr>
      </w:pPr>
    </w:p>
    <w:p w14:paraId="0F36FDB4" w14:textId="77777777" w:rsidR="00A42DFD" w:rsidRDefault="00A42DFD" w:rsidP="00A42DFD">
      <w:pPr>
        <w:jc w:val="both"/>
        <w:rPr>
          <w:b/>
          <w:bCs/>
          <w:sz w:val="24"/>
          <w:szCs w:val="24"/>
        </w:rPr>
      </w:pPr>
    </w:p>
    <w:p w14:paraId="1B38D3D9" w14:textId="77777777" w:rsidR="00A42DFD" w:rsidRDefault="00A42DFD" w:rsidP="00A42DFD">
      <w:pPr>
        <w:jc w:val="both"/>
        <w:rPr>
          <w:b/>
          <w:bCs/>
          <w:sz w:val="24"/>
          <w:szCs w:val="24"/>
        </w:rPr>
      </w:pPr>
    </w:p>
    <w:p w14:paraId="7FFEFFB4" w14:textId="77777777" w:rsidR="00A42DFD" w:rsidRDefault="00A42DFD" w:rsidP="00A42DFD">
      <w:pPr>
        <w:jc w:val="both"/>
        <w:rPr>
          <w:b/>
          <w:bCs/>
          <w:sz w:val="24"/>
          <w:szCs w:val="24"/>
        </w:rPr>
      </w:pPr>
    </w:p>
    <w:p w14:paraId="3FB0EF3C" w14:textId="77777777" w:rsidR="00A42DFD" w:rsidRDefault="00A42DFD" w:rsidP="00A42DFD">
      <w:pPr>
        <w:jc w:val="both"/>
        <w:rPr>
          <w:b/>
          <w:bCs/>
          <w:sz w:val="24"/>
          <w:szCs w:val="24"/>
        </w:rPr>
      </w:pPr>
    </w:p>
    <w:p w14:paraId="59A32953" w14:textId="77777777" w:rsidR="00A42DFD" w:rsidRDefault="00A42DFD" w:rsidP="00A42DFD">
      <w:pPr>
        <w:jc w:val="both"/>
        <w:rPr>
          <w:b/>
          <w:bCs/>
          <w:sz w:val="24"/>
          <w:szCs w:val="24"/>
        </w:rPr>
      </w:pPr>
    </w:p>
    <w:p w14:paraId="08DF88A8" w14:textId="77777777" w:rsidR="00A42DFD" w:rsidRDefault="00A42DFD" w:rsidP="00A42DFD">
      <w:pPr>
        <w:jc w:val="both"/>
        <w:rPr>
          <w:b/>
          <w:bCs/>
          <w:sz w:val="24"/>
          <w:szCs w:val="24"/>
        </w:rPr>
      </w:pPr>
    </w:p>
    <w:p w14:paraId="52272C5A" w14:textId="77777777" w:rsidR="00A42DFD" w:rsidRDefault="00A42DFD" w:rsidP="00A42DFD">
      <w:pPr>
        <w:jc w:val="both"/>
        <w:rPr>
          <w:b/>
          <w:bCs/>
          <w:sz w:val="24"/>
          <w:szCs w:val="24"/>
        </w:rPr>
      </w:pPr>
    </w:p>
    <w:p w14:paraId="0CC21BD9" w14:textId="77777777" w:rsidR="00A42DFD" w:rsidRDefault="00A42DFD" w:rsidP="00A42DFD">
      <w:pPr>
        <w:jc w:val="both"/>
        <w:rPr>
          <w:b/>
          <w:bCs/>
          <w:sz w:val="24"/>
          <w:szCs w:val="24"/>
        </w:rPr>
      </w:pPr>
    </w:p>
    <w:p w14:paraId="1128B5D5" w14:textId="77777777" w:rsidR="00A42DFD" w:rsidRDefault="00A42DFD" w:rsidP="00A42DFD">
      <w:pPr>
        <w:jc w:val="both"/>
        <w:rPr>
          <w:b/>
          <w:bCs/>
          <w:sz w:val="24"/>
          <w:szCs w:val="24"/>
        </w:rPr>
      </w:pPr>
    </w:p>
    <w:p w14:paraId="460861D6" w14:textId="77777777" w:rsidR="00A42DFD" w:rsidRDefault="00A42DFD" w:rsidP="00A42DFD">
      <w:pPr>
        <w:jc w:val="both"/>
        <w:rPr>
          <w:b/>
          <w:bCs/>
          <w:sz w:val="24"/>
          <w:szCs w:val="24"/>
        </w:rPr>
      </w:pPr>
    </w:p>
    <w:p w14:paraId="5748B4FC" w14:textId="77777777" w:rsidR="00A42DFD" w:rsidRDefault="00A42DFD" w:rsidP="00A42DFD">
      <w:pPr>
        <w:jc w:val="both"/>
        <w:rPr>
          <w:b/>
          <w:bCs/>
          <w:sz w:val="24"/>
          <w:szCs w:val="24"/>
        </w:rPr>
      </w:pPr>
    </w:p>
    <w:p w14:paraId="74CE267A" w14:textId="77777777" w:rsidR="00A42DFD" w:rsidRDefault="00A42DFD" w:rsidP="00A42DFD">
      <w:pPr>
        <w:jc w:val="both"/>
        <w:rPr>
          <w:b/>
          <w:bCs/>
          <w:sz w:val="24"/>
          <w:szCs w:val="24"/>
        </w:rPr>
      </w:pPr>
    </w:p>
    <w:p w14:paraId="4520257A" w14:textId="77777777" w:rsidR="00A42DFD" w:rsidRDefault="00A42DFD" w:rsidP="00A42DFD">
      <w:pPr>
        <w:jc w:val="both"/>
        <w:rPr>
          <w:b/>
          <w:bCs/>
          <w:sz w:val="24"/>
          <w:szCs w:val="24"/>
        </w:rPr>
      </w:pPr>
    </w:p>
    <w:p w14:paraId="09AC8A5F" w14:textId="77777777" w:rsidR="00A42DFD" w:rsidRDefault="00A42DFD" w:rsidP="00A42DFD">
      <w:pPr>
        <w:jc w:val="both"/>
        <w:rPr>
          <w:b/>
          <w:bCs/>
          <w:sz w:val="24"/>
          <w:szCs w:val="24"/>
        </w:rPr>
      </w:pPr>
    </w:p>
    <w:p w14:paraId="020AAD3D" w14:textId="77777777" w:rsidR="00A42DFD" w:rsidRDefault="00A42DFD" w:rsidP="00A42DFD">
      <w:pPr>
        <w:jc w:val="both"/>
        <w:rPr>
          <w:b/>
          <w:bCs/>
          <w:sz w:val="24"/>
          <w:szCs w:val="24"/>
        </w:rPr>
      </w:pPr>
    </w:p>
    <w:p w14:paraId="2916B5E5" w14:textId="77777777" w:rsidR="00A42DFD" w:rsidRDefault="00A42DFD" w:rsidP="00A42DFD">
      <w:pPr>
        <w:jc w:val="both"/>
        <w:rPr>
          <w:b/>
          <w:bCs/>
          <w:sz w:val="24"/>
          <w:szCs w:val="24"/>
        </w:rPr>
      </w:pPr>
    </w:p>
    <w:p w14:paraId="51109E5E" w14:textId="77777777" w:rsidR="00A42DFD" w:rsidRDefault="00A42DFD" w:rsidP="00A42DFD">
      <w:pPr>
        <w:jc w:val="both"/>
        <w:rPr>
          <w:b/>
          <w:bCs/>
          <w:sz w:val="24"/>
          <w:szCs w:val="24"/>
        </w:rPr>
      </w:pPr>
    </w:p>
    <w:p w14:paraId="2AC6C802" w14:textId="77777777" w:rsidR="00A42DFD" w:rsidRDefault="00A42DFD" w:rsidP="00A42DFD">
      <w:pPr>
        <w:jc w:val="both"/>
        <w:rPr>
          <w:b/>
          <w:bCs/>
          <w:sz w:val="24"/>
          <w:szCs w:val="24"/>
        </w:rPr>
      </w:pPr>
    </w:p>
    <w:p w14:paraId="7A1187F2" w14:textId="77777777" w:rsidR="00A42DFD" w:rsidRDefault="00A42DFD" w:rsidP="00A42DFD">
      <w:pPr>
        <w:jc w:val="both"/>
        <w:rPr>
          <w:b/>
          <w:bCs/>
          <w:sz w:val="24"/>
          <w:szCs w:val="24"/>
        </w:rPr>
      </w:pPr>
    </w:p>
    <w:p w14:paraId="5B9A517C" w14:textId="77777777" w:rsidR="00A42DFD" w:rsidRDefault="00A42DFD" w:rsidP="00A42DFD">
      <w:pPr>
        <w:jc w:val="both"/>
        <w:rPr>
          <w:b/>
          <w:bCs/>
          <w:sz w:val="24"/>
          <w:szCs w:val="24"/>
        </w:rPr>
      </w:pPr>
    </w:p>
    <w:p w14:paraId="0F3D5A44" w14:textId="77777777" w:rsidR="00A42DFD" w:rsidRDefault="00A42DFD" w:rsidP="00A42DFD">
      <w:pPr>
        <w:jc w:val="both"/>
        <w:rPr>
          <w:b/>
          <w:bCs/>
          <w:sz w:val="24"/>
          <w:szCs w:val="24"/>
        </w:rPr>
      </w:pPr>
    </w:p>
    <w:p w14:paraId="481B2BB5" w14:textId="77777777" w:rsidR="00A42DFD" w:rsidRPr="00A42DFD" w:rsidRDefault="00A42DFD" w:rsidP="00A42DFD">
      <w:pPr>
        <w:jc w:val="both"/>
        <w:rPr>
          <w:b/>
          <w:bCs/>
          <w:sz w:val="24"/>
          <w:szCs w:val="24"/>
        </w:rPr>
      </w:pPr>
    </w:p>
    <w:p w14:paraId="12E44475" w14:textId="34DF7483" w:rsidR="00812DF1" w:rsidRPr="00662A9D" w:rsidRDefault="00812DF1" w:rsidP="00662A9D">
      <w:pPr>
        <w:pStyle w:val="Titolo1"/>
        <w:jc w:val="both"/>
        <w:rPr>
          <w:rFonts w:ascii="Times New Roman" w:hAnsi="Times New Roman" w:cs="Times New Roman"/>
          <w:b/>
          <w:bCs/>
          <w:sz w:val="24"/>
          <w:szCs w:val="24"/>
        </w:rPr>
      </w:pPr>
      <w:bookmarkStart w:id="0" w:name="_Toc203205057"/>
      <w:r w:rsidRPr="00662A9D">
        <w:rPr>
          <w:rFonts w:ascii="Times New Roman" w:hAnsi="Times New Roman" w:cs="Times New Roman"/>
          <w:b/>
          <w:bCs/>
          <w:sz w:val="24"/>
          <w:szCs w:val="24"/>
        </w:rPr>
        <w:lastRenderedPageBreak/>
        <w:t xml:space="preserve">INTERVISTA </w:t>
      </w:r>
      <w:r w:rsidR="00F700CE" w:rsidRPr="00662A9D">
        <w:rPr>
          <w:rFonts w:ascii="Times New Roman" w:hAnsi="Times New Roman" w:cs="Times New Roman"/>
          <w:b/>
          <w:bCs/>
          <w:sz w:val="24"/>
          <w:szCs w:val="24"/>
        </w:rPr>
        <w:t>CASO STUDIO 1</w:t>
      </w:r>
      <w:bookmarkEnd w:id="0"/>
    </w:p>
    <w:p w14:paraId="5158E416" w14:textId="73EE8C49" w:rsidR="00F700CE" w:rsidRPr="00662A9D" w:rsidRDefault="00F700CE" w:rsidP="00662A9D">
      <w:pPr>
        <w:jc w:val="both"/>
        <w:rPr>
          <w:rFonts w:ascii="Times New Roman" w:hAnsi="Times New Roman" w:cs="Times New Roman"/>
          <w:sz w:val="24"/>
          <w:szCs w:val="24"/>
        </w:rPr>
      </w:pPr>
      <w:proofErr w:type="spellStart"/>
      <w:r w:rsidRPr="00662A9D">
        <w:rPr>
          <w:rFonts w:ascii="Times New Roman" w:hAnsi="Times New Roman" w:cs="Times New Roman"/>
          <w:color w:val="000000" w:themeColor="text1"/>
          <w:sz w:val="24"/>
          <w:szCs w:val="24"/>
        </w:rPr>
        <w:t>GenAI</w:t>
      </w:r>
      <w:proofErr w:type="spellEnd"/>
      <w:r w:rsidRPr="00662A9D">
        <w:rPr>
          <w:rFonts w:ascii="Times New Roman" w:hAnsi="Times New Roman" w:cs="Times New Roman"/>
          <w:color w:val="000000" w:themeColor="text1"/>
          <w:sz w:val="24"/>
          <w:szCs w:val="24"/>
        </w:rPr>
        <w:t xml:space="preserve"> per la previsione dei prezzi nella supply chain</w:t>
      </w:r>
    </w:p>
    <w:p w14:paraId="701F054C" w14:textId="77777777" w:rsidR="00DA25CA" w:rsidRPr="00662A9D" w:rsidRDefault="00812DF1" w:rsidP="00662A9D">
      <w:pPr>
        <w:pStyle w:val="Titolo2"/>
        <w:jc w:val="both"/>
        <w:rPr>
          <w:rFonts w:ascii="Times New Roman" w:hAnsi="Times New Roman" w:cs="Times New Roman"/>
          <w:b/>
          <w:bCs/>
          <w:sz w:val="24"/>
          <w:szCs w:val="24"/>
        </w:rPr>
      </w:pPr>
      <w:bookmarkStart w:id="1" w:name="_Toc203205058"/>
      <w:r w:rsidRPr="00662A9D">
        <w:rPr>
          <w:rFonts w:ascii="Times New Roman" w:hAnsi="Times New Roman" w:cs="Times New Roman"/>
          <w:b/>
          <w:bCs/>
          <w:sz w:val="24"/>
          <w:szCs w:val="24"/>
        </w:rPr>
        <w:t>Contesto e Caso studio</w:t>
      </w:r>
      <w:bookmarkEnd w:id="1"/>
    </w:p>
    <w:p w14:paraId="5A22F3CD" w14:textId="2448DD89" w:rsidR="00812DF1" w:rsidRPr="00662A9D" w:rsidRDefault="00DA25CA"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Q</w:t>
      </w:r>
      <w:r w:rsidR="00812DF1" w:rsidRPr="00662A9D">
        <w:rPr>
          <w:rFonts w:ascii="Times New Roman" w:hAnsi="Times New Roman" w:cs="Times New Roman"/>
          <w:sz w:val="24"/>
          <w:szCs w:val="24"/>
        </w:rPr>
        <w:t xml:space="preserve">ual è il processo specifico della supply chain in cui avete adottato o testato una soluzione di </w:t>
      </w:r>
      <w:proofErr w:type="spellStart"/>
      <w:r w:rsidR="00812DF1" w:rsidRPr="00662A9D">
        <w:rPr>
          <w:rFonts w:ascii="Times New Roman" w:hAnsi="Times New Roman" w:cs="Times New Roman"/>
          <w:sz w:val="24"/>
          <w:szCs w:val="24"/>
        </w:rPr>
        <w:t>GenAI</w:t>
      </w:r>
      <w:proofErr w:type="spellEnd"/>
      <w:r w:rsidR="00812DF1" w:rsidRPr="00662A9D">
        <w:rPr>
          <w:rFonts w:ascii="Times New Roman" w:hAnsi="Times New Roman" w:cs="Times New Roman"/>
          <w:sz w:val="24"/>
          <w:szCs w:val="24"/>
        </w:rPr>
        <w:t>?</w:t>
      </w:r>
    </w:p>
    <w:p w14:paraId="09EFDB43" w14:textId="77777777" w:rsidR="00812DF1" w:rsidRPr="00662A9D" w:rsidRDefault="00812DF1" w:rsidP="00662A9D">
      <w:pPr>
        <w:jc w:val="both"/>
        <w:rPr>
          <w:rFonts w:ascii="Times New Roman" w:hAnsi="Times New Roman" w:cs="Times New Roman"/>
          <w:sz w:val="24"/>
          <w:szCs w:val="24"/>
        </w:rPr>
      </w:pPr>
      <w:r w:rsidRPr="00662A9D">
        <w:rPr>
          <w:rFonts w:ascii="Times New Roman" w:hAnsi="Times New Roman" w:cs="Times New Roman"/>
          <w:sz w:val="24"/>
          <w:szCs w:val="24"/>
        </w:rPr>
        <w:t>Previsione dei prezzi di acquisto e ottimizzazione delle strategie di approvvigionamento​.</w:t>
      </w:r>
    </w:p>
    <w:p w14:paraId="51BB605F" w14:textId="21FDA4A7" w:rsidR="00812DF1" w:rsidRPr="00662A9D" w:rsidRDefault="00812DF1"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Qual era l’esigenza operativa o il problema principale che ha portato a esplorare l’uso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in questo contesto?</w:t>
      </w:r>
    </w:p>
    <w:p w14:paraId="2B7BC513" w14:textId="3ACB17B8" w:rsidR="00812DF1" w:rsidRPr="00662A9D" w:rsidRDefault="00F700CE" w:rsidP="00662A9D">
      <w:pPr>
        <w:jc w:val="both"/>
        <w:rPr>
          <w:rFonts w:ascii="Times New Roman" w:hAnsi="Times New Roman" w:cs="Times New Roman"/>
          <w:sz w:val="24"/>
          <w:szCs w:val="24"/>
        </w:rPr>
      </w:pPr>
      <w:r w:rsidRPr="00662A9D">
        <w:rPr>
          <w:rFonts w:ascii="Times New Roman" w:hAnsi="Times New Roman" w:cs="Times New Roman"/>
          <w:sz w:val="24"/>
          <w:szCs w:val="24"/>
        </w:rPr>
        <w:t xml:space="preserve">L’esigenza che ha spinto a esplorare l’utilizzo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in questo contesto nasceva da una serie di criticità ben precise. Anzitutto, c’era la necessità di raccogliere in modo più rapido e strutturato informazioni provenienti da fonti eterogenee, riguardanti i diversi fattori che influenzano l’andamento dei prezzi delle materie prime. Parallelamente, emergeva la complessità nella gestione dell’approvvigionamento di una molteplicità di beni, con la conseguente esigenza di monitorarne i prezzi in modo continuo ed </w:t>
      </w:r>
      <w:proofErr w:type="spellStart"/>
      <w:proofErr w:type="gramStart"/>
      <w:r w:rsidRPr="00662A9D">
        <w:rPr>
          <w:rFonts w:ascii="Times New Roman" w:hAnsi="Times New Roman" w:cs="Times New Roman"/>
          <w:sz w:val="24"/>
          <w:szCs w:val="24"/>
        </w:rPr>
        <w:t>efficiente.L’obiettivo</w:t>
      </w:r>
      <w:proofErr w:type="spellEnd"/>
      <w:proofErr w:type="gramEnd"/>
      <w:r w:rsidRPr="00662A9D">
        <w:rPr>
          <w:rFonts w:ascii="Times New Roman" w:hAnsi="Times New Roman" w:cs="Times New Roman"/>
          <w:sz w:val="24"/>
          <w:szCs w:val="24"/>
        </w:rPr>
        <w:t xml:space="preserve"> era quindi duplice: da un lato, ottimizzare le strategie di sourcing e la gestione dei livelli di inventario; dall’altro, disporre di dati tempestivi e affidabili per negoziare in modo più efficace con i fornitori. In sintesi, si cercava uno strumento che potesse migliorare significativamente la precisione delle previsioni di prezzo, riducendo così il rischio di decisioni d’acquisto errate, accumulo di scorte e, soprattutto, la perdita di opportunità di risparmio</w:t>
      </w:r>
    </w:p>
    <w:p w14:paraId="386D4CAA" w14:textId="77777777" w:rsidR="00DA25CA" w:rsidRPr="00662A9D" w:rsidRDefault="00812DF1" w:rsidP="00662A9D">
      <w:pPr>
        <w:pStyle w:val="Titolo2"/>
        <w:jc w:val="both"/>
        <w:rPr>
          <w:rFonts w:ascii="Times New Roman" w:hAnsi="Times New Roman" w:cs="Times New Roman"/>
          <w:b/>
          <w:bCs/>
          <w:sz w:val="24"/>
          <w:szCs w:val="24"/>
        </w:rPr>
      </w:pPr>
      <w:bookmarkStart w:id="2" w:name="_Toc203205059"/>
      <w:r w:rsidRPr="00662A9D">
        <w:rPr>
          <w:rFonts w:ascii="Times New Roman" w:hAnsi="Times New Roman" w:cs="Times New Roman"/>
          <w:b/>
          <w:bCs/>
          <w:sz w:val="24"/>
          <w:szCs w:val="24"/>
        </w:rPr>
        <w:t>Adozione e integrazione</w:t>
      </w:r>
      <w:bookmarkEnd w:id="2"/>
    </w:p>
    <w:p w14:paraId="464440F8" w14:textId="0D3FC98C" w:rsidR="00812DF1" w:rsidRPr="00662A9D" w:rsidRDefault="00812DF1"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Come è avvenuto il percorso di adozione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È stato strutturato (formazione, fasi di test) o più sperimentale?</w:t>
      </w:r>
    </w:p>
    <w:p w14:paraId="437D467B" w14:textId="0B7A00A4" w:rsidR="00812DF1" w:rsidRPr="00662A9D" w:rsidRDefault="00812DF1" w:rsidP="00662A9D">
      <w:pPr>
        <w:jc w:val="both"/>
        <w:rPr>
          <w:rFonts w:ascii="Times New Roman" w:hAnsi="Times New Roman" w:cs="Times New Roman"/>
          <w:sz w:val="24"/>
          <w:szCs w:val="24"/>
        </w:rPr>
      </w:pPr>
      <w:r w:rsidRPr="00662A9D">
        <w:rPr>
          <w:rFonts w:ascii="Times New Roman" w:hAnsi="Times New Roman" w:cs="Times New Roman"/>
          <w:sz w:val="24"/>
          <w:szCs w:val="24"/>
        </w:rPr>
        <w:t xml:space="preserve">L'adozione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e in particolare di KGRAIL per il caso Bauli, è avvenuta in modo strutturato, seguendo un approccio preciso definito da Deloitte come</w:t>
      </w:r>
      <w:r w:rsidR="00DA25CA" w:rsidRPr="00662A9D">
        <w:rPr>
          <w:rFonts w:ascii="Times New Roman" w:hAnsi="Times New Roman" w:cs="Times New Roman"/>
          <w:sz w:val="24"/>
          <w:szCs w:val="24"/>
        </w:rPr>
        <w:t xml:space="preserve"> </w:t>
      </w:r>
      <w:r w:rsidRPr="00662A9D">
        <w:rPr>
          <w:rFonts w:ascii="Times New Roman" w:hAnsi="Times New Roman" w:cs="Times New Roman"/>
          <w:sz w:val="24"/>
          <w:szCs w:val="24"/>
        </w:rPr>
        <w:t>"</w:t>
      </w:r>
      <w:r w:rsidR="00DA25CA" w:rsidRPr="00662A9D">
        <w:rPr>
          <w:rFonts w:ascii="Times New Roman" w:hAnsi="Times New Roman" w:cs="Times New Roman"/>
          <w:sz w:val="24"/>
          <w:szCs w:val="24"/>
        </w:rPr>
        <w:t xml:space="preserve">Bite the new, </w:t>
      </w:r>
      <w:r w:rsidRPr="00662A9D">
        <w:rPr>
          <w:rFonts w:ascii="Times New Roman" w:hAnsi="Times New Roman" w:cs="Times New Roman"/>
          <w:sz w:val="24"/>
          <w:szCs w:val="24"/>
        </w:rPr>
        <w:t>Think Big, Start Small, Scale Fast".</w:t>
      </w:r>
    </w:p>
    <w:p w14:paraId="3805B51A" w14:textId="77777777" w:rsidR="00812DF1" w:rsidRPr="00662A9D" w:rsidRDefault="00812DF1" w:rsidP="00662A9D">
      <w:pPr>
        <w:jc w:val="both"/>
        <w:rPr>
          <w:rFonts w:ascii="Times New Roman" w:hAnsi="Times New Roman" w:cs="Times New Roman"/>
          <w:sz w:val="24"/>
          <w:szCs w:val="24"/>
        </w:rPr>
      </w:pPr>
      <w:r w:rsidRPr="00662A9D">
        <w:rPr>
          <w:rFonts w:ascii="Times New Roman" w:hAnsi="Times New Roman" w:cs="Times New Roman"/>
          <w:sz w:val="24"/>
          <w:szCs w:val="24"/>
        </w:rPr>
        <w:t>Questo approccio si articola in quattro fasi principali:</w:t>
      </w:r>
    </w:p>
    <w:p w14:paraId="4E0166CF" w14:textId="06B2F056" w:rsidR="00812DF1" w:rsidRPr="00662A9D" w:rsidRDefault="00812DF1" w:rsidP="00662A9D">
      <w:pPr>
        <w:numPr>
          <w:ilvl w:val="0"/>
          <w:numId w:val="2"/>
        </w:numPr>
        <w:jc w:val="both"/>
        <w:rPr>
          <w:rFonts w:ascii="Times New Roman" w:hAnsi="Times New Roman" w:cs="Times New Roman"/>
          <w:sz w:val="24"/>
          <w:szCs w:val="24"/>
        </w:rPr>
      </w:pPr>
      <w:r w:rsidRPr="00662A9D">
        <w:rPr>
          <w:rFonts w:ascii="Times New Roman" w:hAnsi="Times New Roman" w:cs="Times New Roman"/>
          <w:b/>
          <w:bCs/>
          <w:sz w:val="24"/>
          <w:szCs w:val="24"/>
        </w:rPr>
        <w:t>Bite the new</w:t>
      </w:r>
      <w:r w:rsidRPr="00662A9D">
        <w:rPr>
          <w:rFonts w:ascii="Times New Roman" w:hAnsi="Times New Roman" w:cs="Times New Roman"/>
          <w:sz w:val="24"/>
          <w:szCs w:val="24"/>
        </w:rPr>
        <w:t>– immaginare il potenziale dell'intelligenza artificiale su tutta la catena del valore aziendale, definendo le aree strategiche più adatte all'adozione.</w:t>
      </w:r>
    </w:p>
    <w:p w14:paraId="541DA6E2" w14:textId="35E620AB" w:rsidR="00812DF1" w:rsidRPr="00662A9D" w:rsidRDefault="00812DF1" w:rsidP="00662A9D">
      <w:pPr>
        <w:numPr>
          <w:ilvl w:val="0"/>
          <w:numId w:val="2"/>
        </w:numPr>
        <w:jc w:val="both"/>
        <w:rPr>
          <w:rFonts w:ascii="Times New Roman" w:hAnsi="Times New Roman" w:cs="Times New Roman"/>
          <w:sz w:val="24"/>
          <w:szCs w:val="24"/>
        </w:rPr>
      </w:pPr>
      <w:r w:rsidRPr="00662A9D">
        <w:rPr>
          <w:rFonts w:ascii="Times New Roman" w:hAnsi="Times New Roman" w:cs="Times New Roman"/>
          <w:b/>
          <w:bCs/>
          <w:sz w:val="24"/>
          <w:szCs w:val="24"/>
        </w:rPr>
        <w:t>Think Big</w:t>
      </w:r>
      <w:r w:rsidRPr="00662A9D">
        <w:rPr>
          <w:rFonts w:ascii="Times New Roman" w:hAnsi="Times New Roman" w:cs="Times New Roman"/>
          <w:sz w:val="24"/>
          <w:szCs w:val="24"/>
        </w:rPr>
        <w:t xml:space="preserve"> - sviluppare una nuova soluzione AI applicata a tutto il processo da ottimizzare, adattare il modello operativo aziendale e definire un piano di implementazione.</w:t>
      </w:r>
    </w:p>
    <w:p w14:paraId="26D1EE2A" w14:textId="6296F40E" w:rsidR="00812DF1" w:rsidRPr="00662A9D" w:rsidRDefault="00812DF1" w:rsidP="00662A9D">
      <w:pPr>
        <w:numPr>
          <w:ilvl w:val="0"/>
          <w:numId w:val="2"/>
        </w:numPr>
        <w:jc w:val="both"/>
        <w:rPr>
          <w:rFonts w:ascii="Times New Roman" w:hAnsi="Times New Roman" w:cs="Times New Roman"/>
          <w:sz w:val="24"/>
          <w:szCs w:val="24"/>
        </w:rPr>
      </w:pPr>
      <w:r w:rsidRPr="00662A9D">
        <w:rPr>
          <w:rFonts w:ascii="Times New Roman" w:hAnsi="Times New Roman" w:cs="Times New Roman"/>
          <w:b/>
          <w:bCs/>
          <w:sz w:val="24"/>
          <w:szCs w:val="24"/>
        </w:rPr>
        <w:t>Start Small</w:t>
      </w:r>
      <w:r w:rsidRPr="00662A9D">
        <w:rPr>
          <w:rFonts w:ascii="Times New Roman" w:hAnsi="Times New Roman" w:cs="Times New Roman"/>
          <w:sz w:val="24"/>
          <w:szCs w:val="24"/>
        </w:rPr>
        <w:t xml:space="preserve"> – avviare piccoli progetti pilota su ambiti circoscritti, a basso rischio, per sperimentare le soluzioni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in modo controllato, misurandone attentamente i risultati.</w:t>
      </w:r>
    </w:p>
    <w:p w14:paraId="03FCBEAF" w14:textId="14EB7DEE" w:rsidR="00812DF1" w:rsidRPr="00662A9D" w:rsidRDefault="00812DF1" w:rsidP="00662A9D">
      <w:pPr>
        <w:numPr>
          <w:ilvl w:val="0"/>
          <w:numId w:val="2"/>
        </w:numPr>
        <w:jc w:val="both"/>
        <w:rPr>
          <w:rFonts w:ascii="Times New Roman" w:hAnsi="Times New Roman" w:cs="Times New Roman"/>
          <w:sz w:val="24"/>
          <w:szCs w:val="24"/>
        </w:rPr>
      </w:pPr>
      <w:r w:rsidRPr="00662A9D">
        <w:rPr>
          <w:rFonts w:ascii="Times New Roman" w:hAnsi="Times New Roman" w:cs="Times New Roman"/>
          <w:b/>
          <w:bCs/>
          <w:sz w:val="24"/>
          <w:szCs w:val="24"/>
        </w:rPr>
        <w:t>Scale Fast</w:t>
      </w:r>
      <w:r w:rsidRPr="00662A9D">
        <w:rPr>
          <w:rFonts w:ascii="Times New Roman" w:hAnsi="Times New Roman" w:cs="Times New Roman"/>
          <w:sz w:val="24"/>
          <w:szCs w:val="24"/>
        </w:rPr>
        <w:t xml:space="preserve"> – dopo aver validato il valore, estendere rapidamente le soluzioni a più processi e reparti, fino a un'adozione più ampia.</w:t>
      </w:r>
    </w:p>
    <w:p w14:paraId="3F6FBE4B" w14:textId="77777777" w:rsidR="00DA25CA" w:rsidRPr="00662A9D" w:rsidRDefault="00DA25CA" w:rsidP="00662A9D">
      <w:pPr>
        <w:ind w:left="720"/>
        <w:jc w:val="both"/>
        <w:rPr>
          <w:rFonts w:ascii="Times New Roman" w:hAnsi="Times New Roman" w:cs="Times New Roman"/>
          <w:sz w:val="24"/>
          <w:szCs w:val="24"/>
        </w:rPr>
      </w:pPr>
    </w:p>
    <w:p w14:paraId="6517A52D" w14:textId="57289F84"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Avete avuto la possibilità di testare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su processi limitati prima di estenderla?</w:t>
      </w:r>
    </w:p>
    <w:p w14:paraId="3DCCEB2B" w14:textId="71FD669A" w:rsidR="00265222" w:rsidRPr="00662A9D" w:rsidRDefault="00F700CE" w:rsidP="00662A9D">
      <w:pPr>
        <w:jc w:val="both"/>
        <w:rPr>
          <w:rFonts w:ascii="Times New Roman" w:hAnsi="Times New Roman" w:cs="Times New Roman"/>
          <w:sz w:val="24"/>
          <w:szCs w:val="24"/>
        </w:rPr>
      </w:pPr>
      <w:r w:rsidRPr="00662A9D">
        <w:rPr>
          <w:rFonts w:ascii="Times New Roman" w:hAnsi="Times New Roman" w:cs="Times New Roman"/>
          <w:sz w:val="24"/>
          <w:szCs w:val="24"/>
        </w:rPr>
        <w:t xml:space="preserve">In questo caso, l’applicazione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è stata inizialmente testata in maniera controllata all’interno di una fase pilota. In particolare, il progetto ha riguardato un ambito ben delimitato del processo di procurement: l’analisi predittiva dei prezzi di acquisto delle materie prime. Questo approccio sperimentale ha permesso all’azienda di valutare l’efficacia della soluzione in un contesto </w:t>
      </w:r>
      <w:r w:rsidRPr="00662A9D">
        <w:rPr>
          <w:rFonts w:ascii="Times New Roman" w:hAnsi="Times New Roman" w:cs="Times New Roman"/>
          <w:sz w:val="24"/>
          <w:szCs w:val="24"/>
        </w:rPr>
        <w:lastRenderedPageBreak/>
        <w:t xml:space="preserve">circoscritto, prima di considerarne un’eventuale estensione a processi più ampi o strategici. </w:t>
      </w:r>
      <w:r w:rsidR="00265222" w:rsidRPr="00662A9D">
        <w:rPr>
          <w:rFonts w:ascii="Times New Roman" w:hAnsi="Times New Roman" w:cs="Times New Roman"/>
          <w:sz w:val="24"/>
          <w:szCs w:val="24"/>
        </w:rPr>
        <w:t xml:space="preserve"> </w:t>
      </w:r>
      <w:r w:rsidR="00265222" w:rsidRPr="00662A9D">
        <w:rPr>
          <w:rFonts w:ascii="Times New Roman" w:hAnsi="Times New Roman" w:cs="Times New Roman"/>
          <w:kern w:val="0"/>
          <w:sz w:val="24"/>
          <w:szCs w:val="24"/>
          <w14:ligatures w14:val="none"/>
        </w:rPr>
        <w:br/>
      </w:r>
    </w:p>
    <w:p w14:paraId="6722B1C8" w14:textId="16D21FF1"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Quanto è stato complesso integrare 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nei sistemi e nei flussi esistenti? Quali ostacoli tecnologici o culturali avete incontrato e come li avete gestiti?</w:t>
      </w:r>
    </w:p>
    <w:p w14:paraId="11B8B694" w14:textId="3AFDD9DE" w:rsidR="00F700CE" w:rsidRPr="00662A9D" w:rsidRDefault="00F700CE" w:rsidP="00662A9D">
      <w:pPr>
        <w:pStyle w:val="NormaleWeb"/>
        <w:jc w:val="both"/>
      </w:pPr>
      <w:r w:rsidRPr="00662A9D">
        <w:t xml:space="preserve">Attualmente, la </w:t>
      </w:r>
      <w:proofErr w:type="spellStart"/>
      <w:r w:rsidRPr="00662A9D">
        <w:t>GenAI</w:t>
      </w:r>
      <w:proofErr w:type="spellEnd"/>
      <w:r w:rsidRPr="00662A9D">
        <w:t xml:space="preserve"> è stata adottata come strumento stand-alone, senza un’integrazione diretta nei sistemi informativi già esistenti. L’idea, tuttavia, è di prevederne l’interconnessione con la piattaforma acquisti o con l’ERP aziendale in una fase successiva, in parallelo al percorso di potenziamento delle competenze interne (skill up).</w:t>
      </w:r>
      <w:r w:rsidR="004805C8">
        <w:t xml:space="preserve"> </w:t>
      </w:r>
      <w:r w:rsidRPr="00662A9D">
        <w:t>Dal punto di vista dei flussi, va sottolineato che l’ambito applicativo riguarda la previsione dei prezzi, un processo a carattere più strategico che operativo. Proprio per questo motivo, nella fase iniziale non si è resa necessaria una piena integrazione nei workflow operativi aziendali</w:t>
      </w:r>
    </w:p>
    <w:p w14:paraId="7D11624B" w14:textId="7361A336"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Ci sono stati ostacoli nell’integrazione con i sistemi già esistenti?</w:t>
      </w:r>
    </w:p>
    <w:p w14:paraId="6F212AA4" w14:textId="77777777" w:rsidR="00A64ECA" w:rsidRPr="00662A9D" w:rsidRDefault="00A64ECA" w:rsidP="00662A9D">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62A9D">
        <w:rPr>
          <w:rFonts w:ascii="Times New Roman" w:eastAsia="Times New Roman" w:hAnsi="Times New Roman" w:cs="Times New Roman"/>
          <w:kern w:val="0"/>
          <w:sz w:val="24"/>
          <w:szCs w:val="24"/>
          <w14:ligatures w14:val="none"/>
        </w:rPr>
        <w:t>In linea con quanto descritto nella risposta precedente, la domanda non è applicabile a questo caso studio: il tool è attualmente in fase di sperimentazione e non è ancora stato integrato nei sistemi esistenti.</w:t>
      </w:r>
    </w:p>
    <w:p w14:paraId="31C94ACC" w14:textId="6B77EBC1"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Ci sono stati casi di resistenza interna da parte </w:t>
      </w:r>
      <w:proofErr w:type="gramStart"/>
      <w:r w:rsidRPr="00662A9D">
        <w:rPr>
          <w:rFonts w:ascii="Times New Roman" w:hAnsi="Times New Roman" w:cs="Times New Roman"/>
          <w:sz w:val="24"/>
          <w:szCs w:val="24"/>
        </w:rPr>
        <w:t>dei team operativi</w:t>
      </w:r>
      <w:proofErr w:type="gramEnd"/>
      <w:r w:rsidRPr="00662A9D">
        <w:rPr>
          <w:rFonts w:ascii="Times New Roman" w:hAnsi="Times New Roman" w:cs="Times New Roman"/>
          <w:sz w:val="24"/>
          <w:szCs w:val="24"/>
        </w:rPr>
        <w:t>? Se sì, come li avete affrontati?</w:t>
      </w:r>
    </w:p>
    <w:p w14:paraId="3B5870A0" w14:textId="47E104B6" w:rsidR="00DA25CA" w:rsidRPr="00662A9D" w:rsidRDefault="00A316AE" w:rsidP="00662A9D">
      <w:pPr>
        <w:jc w:val="both"/>
        <w:rPr>
          <w:rFonts w:ascii="Times New Roman" w:hAnsi="Times New Roman" w:cs="Times New Roman"/>
          <w:sz w:val="24"/>
          <w:szCs w:val="24"/>
        </w:rPr>
      </w:pPr>
      <w:r w:rsidRPr="00662A9D">
        <w:rPr>
          <w:rFonts w:ascii="Times New Roman" w:hAnsi="Times New Roman" w:cs="Times New Roman"/>
          <w:sz w:val="24"/>
          <w:szCs w:val="24"/>
        </w:rPr>
        <w:t>Non sono emersi casi di resistenza interna all'introduzione del tool.</w:t>
      </w:r>
      <w:r w:rsidR="004805C8">
        <w:rPr>
          <w:rFonts w:ascii="Times New Roman" w:hAnsi="Times New Roman" w:cs="Times New Roman"/>
          <w:sz w:val="24"/>
          <w:szCs w:val="24"/>
        </w:rPr>
        <w:t xml:space="preserve"> </w:t>
      </w:r>
      <w:proofErr w:type="gramStart"/>
      <w:r w:rsidRPr="00662A9D">
        <w:rPr>
          <w:rFonts w:ascii="Times New Roman" w:hAnsi="Times New Roman" w:cs="Times New Roman"/>
          <w:sz w:val="24"/>
          <w:szCs w:val="24"/>
        </w:rPr>
        <w:t>I team coinvolti</w:t>
      </w:r>
      <w:proofErr w:type="gramEnd"/>
      <w:r w:rsidRPr="00662A9D">
        <w:rPr>
          <w:rFonts w:ascii="Times New Roman" w:hAnsi="Times New Roman" w:cs="Times New Roman"/>
          <w:sz w:val="24"/>
          <w:szCs w:val="24"/>
        </w:rPr>
        <w:t xml:space="preserve"> hanno riconosciuto fin da subito il valore aggiunto generato, apprezzando l’efficacia dei report prodotti: il tool ha infatti accelerato la raccolta, il filtraggio e l’integrazione di informazioni, attività che precedentemente risultavano molto time-</w:t>
      </w:r>
      <w:proofErr w:type="spellStart"/>
      <w:r w:rsidRPr="00662A9D">
        <w:rPr>
          <w:rFonts w:ascii="Times New Roman" w:hAnsi="Times New Roman" w:cs="Times New Roman"/>
          <w:sz w:val="24"/>
          <w:szCs w:val="24"/>
        </w:rPr>
        <w:t>consuming</w:t>
      </w:r>
      <w:proofErr w:type="spellEnd"/>
      <w:r w:rsidRPr="00662A9D">
        <w:rPr>
          <w:rFonts w:ascii="Times New Roman" w:hAnsi="Times New Roman" w:cs="Times New Roman"/>
          <w:sz w:val="24"/>
          <w:szCs w:val="24"/>
        </w:rPr>
        <w:t xml:space="preserve"> e onerose se svolte manualmente tramite fonti web.</w:t>
      </w:r>
      <w:r w:rsidR="004805C8">
        <w:rPr>
          <w:rFonts w:ascii="Times New Roman" w:hAnsi="Times New Roman" w:cs="Times New Roman"/>
          <w:sz w:val="24"/>
          <w:szCs w:val="24"/>
        </w:rPr>
        <w:t xml:space="preserve"> </w:t>
      </w:r>
      <w:r w:rsidR="0008627F" w:rsidRPr="00662A9D">
        <w:rPr>
          <w:rFonts w:ascii="Times New Roman" w:hAnsi="Times New Roman" w:cs="Times New Roman"/>
          <w:sz w:val="24"/>
          <w:szCs w:val="24"/>
        </w:rPr>
        <w:t>Il tool è stato adottato da figure manageriali come manager di categoria e referenti IT, il cui approccio orientato all'innovazione ha facilitato una rapida accettazione, senza particolari criticità.</w:t>
      </w:r>
    </w:p>
    <w:p w14:paraId="7EA63B09" w14:textId="77777777" w:rsidR="00DA25CA" w:rsidRPr="00662A9D" w:rsidRDefault="00265222" w:rsidP="00662A9D">
      <w:pPr>
        <w:pStyle w:val="Titolo2"/>
        <w:jc w:val="both"/>
        <w:rPr>
          <w:rFonts w:ascii="Times New Roman" w:hAnsi="Times New Roman" w:cs="Times New Roman"/>
          <w:b/>
          <w:bCs/>
          <w:sz w:val="24"/>
          <w:szCs w:val="24"/>
        </w:rPr>
      </w:pPr>
      <w:bookmarkStart w:id="3" w:name="_Toc203205060"/>
      <w:r w:rsidRPr="00662A9D">
        <w:rPr>
          <w:rFonts w:ascii="Times New Roman" w:hAnsi="Times New Roman" w:cs="Times New Roman"/>
          <w:b/>
          <w:bCs/>
          <w:sz w:val="24"/>
          <w:szCs w:val="24"/>
        </w:rPr>
        <w:t>Impatti e metriche</w:t>
      </w:r>
      <w:bookmarkEnd w:id="3"/>
    </w:p>
    <w:p w14:paraId="1A135C32" w14:textId="55C1E375"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Come avete misurato l’impatto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Quali KPI o risultati sono stati decisivi per ottenere il consenso degli stakeholder?</w:t>
      </w:r>
    </w:p>
    <w:p w14:paraId="4EF94ABB" w14:textId="77777777" w:rsidR="00096930" w:rsidRPr="00662A9D" w:rsidRDefault="00096930" w:rsidP="00662A9D">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62A9D">
        <w:rPr>
          <w:rFonts w:ascii="Times New Roman" w:eastAsia="Times New Roman" w:hAnsi="Times New Roman" w:cs="Times New Roman"/>
          <w:kern w:val="0"/>
          <w:sz w:val="24"/>
          <w:szCs w:val="24"/>
          <w14:ligatures w14:val="none"/>
        </w:rPr>
        <w:t xml:space="preserve">L’impatto della </w:t>
      </w:r>
      <w:proofErr w:type="spellStart"/>
      <w:r w:rsidRPr="00662A9D">
        <w:rPr>
          <w:rFonts w:ascii="Times New Roman" w:eastAsia="Times New Roman" w:hAnsi="Times New Roman" w:cs="Times New Roman"/>
          <w:kern w:val="0"/>
          <w:sz w:val="24"/>
          <w:szCs w:val="24"/>
          <w14:ligatures w14:val="none"/>
        </w:rPr>
        <w:t>GenAI</w:t>
      </w:r>
      <w:proofErr w:type="spellEnd"/>
      <w:r w:rsidRPr="00662A9D">
        <w:rPr>
          <w:rFonts w:ascii="Times New Roman" w:eastAsia="Times New Roman" w:hAnsi="Times New Roman" w:cs="Times New Roman"/>
          <w:kern w:val="0"/>
          <w:sz w:val="24"/>
          <w:szCs w:val="24"/>
          <w14:ligatures w14:val="none"/>
        </w:rPr>
        <w:t xml:space="preserve"> è stato misurato attraverso due principali ambiti di analisi:</w:t>
      </w:r>
    </w:p>
    <w:p w14:paraId="4CB4B509" w14:textId="0BB83FB5" w:rsidR="00096930" w:rsidRPr="00662A9D" w:rsidRDefault="00096930" w:rsidP="00662A9D">
      <w:pPr>
        <w:numPr>
          <w:ilvl w:val="0"/>
          <w:numId w:val="16"/>
        </w:num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62A9D">
        <w:rPr>
          <w:rFonts w:ascii="Times New Roman" w:eastAsia="Times New Roman" w:hAnsi="Times New Roman" w:cs="Times New Roman"/>
          <w:b/>
          <w:bCs/>
          <w:kern w:val="0"/>
          <w:sz w:val="24"/>
          <w:szCs w:val="24"/>
          <w14:ligatures w14:val="none"/>
        </w:rPr>
        <w:t>Riduzione dei costi di acquisto</w:t>
      </w:r>
      <w:r w:rsidRPr="00662A9D">
        <w:rPr>
          <w:rFonts w:ascii="Times New Roman" w:eastAsia="Times New Roman" w:hAnsi="Times New Roman" w:cs="Times New Roman"/>
          <w:kern w:val="0"/>
          <w:sz w:val="24"/>
          <w:szCs w:val="24"/>
          <w14:ligatures w14:val="none"/>
        </w:rPr>
        <w:t>: sono state selezionate due materie prime acquistate dal cliente</w:t>
      </w:r>
      <w:r w:rsidR="000913FC" w:rsidRPr="00662A9D">
        <w:rPr>
          <w:rFonts w:ascii="Times New Roman" w:eastAsia="Times New Roman" w:hAnsi="Times New Roman" w:cs="Times New Roman"/>
          <w:kern w:val="0"/>
          <w:sz w:val="24"/>
          <w:szCs w:val="24"/>
          <w14:ligatures w14:val="none"/>
        </w:rPr>
        <w:t xml:space="preserve">, </w:t>
      </w:r>
      <w:r w:rsidRPr="00662A9D">
        <w:rPr>
          <w:rFonts w:ascii="Times New Roman" w:eastAsia="Times New Roman" w:hAnsi="Times New Roman" w:cs="Times New Roman"/>
          <w:kern w:val="0"/>
          <w:sz w:val="24"/>
          <w:szCs w:val="24"/>
          <w14:ligatures w14:val="none"/>
        </w:rPr>
        <w:t>olio di palma e burro</w:t>
      </w:r>
      <w:r w:rsidR="000913FC" w:rsidRPr="00662A9D">
        <w:rPr>
          <w:rFonts w:ascii="Times New Roman" w:eastAsia="Times New Roman" w:hAnsi="Times New Roman" w:cs="Times New Roman"/>
          <w:kern w:val="0"/>
          <w:sz w:val="24"/>
          <w:szCs w:val="24"/>
          <w14:ligatures w14:val="none"/>
        </w:rPr>
        <w:t xml:space="preserve">, </w:t>
      </w:r>
      <w:r w:rsidRPr="00662A9D">
        <w:rPr>
          <w:rFonts w:ascii="Times New Roman" w:eastAsia="Times New Roman" w:hAnsi="Times New Roman" w:cs="Times New Roman"/>
          <w:kern w:val="0"/>
          <w:sz w:val="24"/>
          <w:szCs w:val="24"/>
          <w14:ligatures w14:val="none"/>
        </w:rPr>
        <w:t xml:space="preserve">per condurre un confronto dei prezzi di acquisto prima e dopo l'introduzione del tool. Normalizzando i dati rispetto all’andamento di mercato (per neutralizzare l'effetto di </w:t>
      </w:r>
      <w:proofErr w:type="gramStart"/>
      <w:r w:rsidRPr="00662A9D">
        <w:rPr>
          <w:rFonts w:ascii="Times New Roman" w:eastAsia="Times New Roman" w:hAnsi="Times New Roman" w:cs="Times New Roman"/>
          <w:kern w:val="0"/>
          <w:sz w:val="24"/>
          <w:szCs w:val="24"/>
          <w14:ligatures w14:val="none"/>
        </w:rPr>
        <w:t>trend esterni</w:t>
      </w:r>
      <w:proofErr w:type="gramEnd"/>
      <w:r w:rsidRPr="00662A9D">
        <w:rPr>
          <w:rFonts w:ascii="Times New Roman" w:eastAsia="Times New Roman" w:hAnsi="Times New Roman" w:cs="Times New Roman"/>
          <w:kern w:val="0"/>
          <w:sz w:val="24"/>
          <w:szCs w:val="24"/>
          <w14:ligatures w14:val="none"/>
        </w:rPr>
        <w:t>), è emersa una riduzione media del -5% sui costi di acquisto.</w:t>
      </w:r>
    </w:p>
    <w:p w14:paraId="4E8C3284" w14:textId="6BA614CB" w:rsidR="00096930" w:rsidRPr="00662A9D" w:rsidRDefault="00096930" w:rsidP="00662A9D">
      <w:pPr>
        <w:numPr>
          <w:ilvl w:val="0"/>
          <w:numId w:val="16"/>
        </w:num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62A9D">
        <w:rPr>
          <w:rFonts w:ascii="Times New Roman" w:eastAsia="Times New Roman" w:hAnsi="Times New Roman" w:cs="Times New Roman"/>
          <w:b/>
          <w:bCs/>
          <w:kern w:val="0"/>
          <w:sz w:val="24"/>
          <w:szCs w:val="24"/>
          <w14:ligatures w14:val="none"/>
        </w:rPr>
        <w:t>Incremento dell’efficienza operativa</w:t>
      </w:r>
      <w:r w:rsidRPr="00662A9D">
        <w:rPr>
          <w:rFonts w:ascii="Times New Roman" w:eastAsia="Times New Roman" w:hAnsi="Times New Roman" w:cs="Times New Roman"/>
          <w:kern w:val="0"/>
          <w:sz w:val="24"/>
          <w:szCs w:val="24"/>
          <w14:ligatures w14:val="none"/>
        </w:rPr>
        <w:t>: è stato calcolato il tempo impiegato dagli utenti nelle attività di raccolta e analisi dei dati prima e dopo l’utilizzo del tool. I risultati hanno evidenziato un miglioramento dell’efficienza operativa pari a circa il +20%.</w:t>
      </w:r>
    </w:p>
    <w:p w14:paraId="7784ABBB" w14:textId="77777777" w:rsidR="00096930" w:rsidRPr="00662A9D" w:rsidRDefault="00096930" w:rsidP="00662A9D">
      <w:pPr>
        <w:spacing w:before="100" w:beforeAutospacing="1" w:after="100" w:afterAutospacing="1" w:line="240" w:lineRule="auto"/>
        <w:ind w:left="786"/>
        <w:jc w:val="both"/>
        <w:rPr>
          <w:rFonts w:ascii="Times New Roman" w:eastAsia="Times New Roman" w:hAnsi="Times New Roman" w:cs="Times New Roman"/>
          <w:kern w:val="0"/>
          <w:sz w:val="24"/>
          <w:szCs w:val="24"/>
          <w14:ligatures w14:val="none"/>
        </w:rPr>
      </w:pPr>
    </w:p>
    <w:p w14:paraId="5B810FFD" w14:textId="4EA45517"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Come sono stati comunicati e condivisi internamente i benefici ottenuti dall’introduzione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w:t>
      </w:r>
    </w:p>
    <w:p w14:paraId="3A565254" w14:textId="78F72F58" w:rsidR="00E8164E" w:rsidRPr="00662A9D" w:rsidRDefault="00A3151B" w:rsidP="00662A9D">
      <w:pPr>
        <w:jc w:val="both"/>
        <w:rPr>
          <w:rFonts w:ascii="Times New Roman" w:hAnsi="Times New Roman" w:cs="Times New Roman"/>
          <w:sz w:val="24"/>
          <w:szCs w:val="24"/>
        </w:rPr>
      </w:pPr>
      <w:r w:rsidRPr="00662A9D">
        <w:rPr>
          <w:rFonts w:ascii="Times New Roman" w:hAnsi="Times New Roman" w:cs="Times New Roman"/>
          <w:sz w:val="24"/>
          <w:szCs w:val="24"/>
        </w:rPr>
        <w:t xml:space="preserve">Essendo il progetto ancora in fase pilota, non è stata prevista una campagna di comunicazione strutturata sui benefici </w:t>
      </w:r>
      <w:proofErr w:type="spellStart"/>
      <w:proofErr w:type="gramStart"/>
      <w:r w:rsidRPr="00662A9D">
        <w:rPr>
          <w:rFonts w:ascii="Times New Roman" w:hAnsi="Times New Roman" w:cs="Times New Roman"/>
          <w:sz w:val="24"/>
          <w:szCs w:val="24"/>
        </w:rPr>
        <w:t>ottenuti.I</w:t>
      </w:r>
      <w:proofErr w:type="spellEnd"/>
      <w:proofErr w:type="gramEnd"/>
      <w:r w:rsidRPr="00662A9D">
        <w:rPr>
          <w:rFonts w:ascii="Times New Roman" w:hAnsi="Times New Roman" w:cs="Times New Roman"/>
          <w:sz w:val="24"/>
          <w:szCs w:val="24"/>
        </w:rPr>
        <w:t xml:space="preserve"> vantaggi emersi sono stati riconosciuti direttamente </w:t>
      </w:r>
      <w:proofErr w:type="gramStart"/>
      <w:r w:rsidRPr="00662A9D">
        <w:rPr>
          <w:rFonts w:ascii="Times New Roman" w:hAnsi="Times New Roman" w:cs="Times New Roman"/>
          <w:sz w:val="24"/>
          <w:szCs w:val="24"/>
        </w:rPr>
        <w:t xml:space="preserve">dai team </w:t>
      </w:r>
      <w:r w:rsidRPr="00662A9D">
        <w:rPr>
          <w:rFonts w:ascii="Times New Roman" w:hAnsi="Times New Roman" w:cs="Times New Roman"/>
          <w:sz w:val="24"/>
          <w:szCs w:val="24"/>
        </w:rPr>
        <w:lastRenderedPageBreak/>
        <w:t>coinvolti</w:t>
      </w:r>
      <w:proofErr w:type="gramEnd"/>
      <w:r w:rsidRPr="00662A9D">
        <w:rPr>
          <w:rFonts w:ascii="Times New Roman" w:hAnsi="Times New Roman" w:cs="Times New Roman"/>
          <w:sz w:val="24"/>
          <w:szCs w:val="24"/>
        </w:rPr>
        <w:t xml:space="preserve"> nella validazione dello strumento, in particolare dai </w:t>
      </w:r>
      <w:proofErr w:type="spellStart"/>
      <w:r w:rsidRPr="00662A9D">
        <w:rPr>
          <w:rFonts w:ascii="Times New Roman" w:hAnsi="Times New Roman" w:cs="Times New Roman"/>
          <w:sz w:val="24"/>
          <w:szCs w:val="24"/>
        </w:rPr>
        <w:t>category</w:t>
      </w:r>
      <w:proofErr w:type="spellEnd"/>
      <w:r w:rsidRPr="00662A9D">
        <w:rPr>
          <w:rFonts w:ascii="Times New Roman" w:hAnsi="Times New Roman" w:cs="Times New Roman"/>
          <w:sz w:val="24"/>
          <w:szCs w:val="24"/>
        </w:rPr>
        <w:t xml:space="preserve"> manager e dal reparto IT del cliente.</w:t>
      </w:r>
      <w:r w:rsidR="004805C8">
        <w:rPr>
          <w:rFonts w:ascii="Times New Roman" w:hAnsi="Times New Roman" w:cs="Times New Roman"/>
          <w:sz w:val="24"/>
          <w:szCs w:val="24"/>
        </w:rPr>
        <w:t xml:space="preserve"> </w:t>
      </w:r>
      <w:r w:rsidR="00E8164E" w:rsidRPr="00662A9D">
        <w:rPr>
          <w:rFonts w:ascii="Times New Roman" w:hAnsi="Times New Roman" w:cs="Times New Roman"/>
          <w:sz w:val="24"/>
          <w:szCs w:val="24"/>
        </w:rPr>
        <w:t xml:space="preserve">La condivisione dei risultati è avvenuta attraverso </w:t>
      </w:r>
      <w:proofErr w:type="gramStart"/>
      <w:r w:rsidR="00E8164E" w:rsidRPr="00662A9D">
        <w:rPr>
          <w:rFonts w:ascii="Times New Roman" w:hAnsi="Times New Roman" w:cs="Times New Roman"/>
          <w:sz w:val="24"/>
          <w:szCs w:val="24"/>
        </w:rPr>
        <w:t>meeting dedicati</w:t>
      </w:r>
      <w:proofErr w:type="gramEnd"/>
      <w:r w:rsidR="00E8164E" w:rsidRPr="00662A9D">
        <w:rPr>
          <w:rFonts w:ascii="Times New Roman" w:hAnsi="Times New Roman" w:cs="Times New Roman"/>
          <w:sz w:val="24"/>
          <w:szCs w:val="24"/>
        </w:rPr>
        <w:t xml:space="preserve"> con </w:t>
      </w:r>
      <w:proofErr w:type="gramStart"/>
      <w:r w:rsidR="00E8164E" w:rsidRPr="00662A9D">
        <w:rPr>
          <w:rFonts w:ascii="Times New Roman" w:hAnsi="Times New Roman" w:cs="Times New Roman"/>
          <w:sz w:val="24"/>
          <w:szCs w:val="24"/>
        </w:rPr>
        <w:t>i team</w:t>
      </w:r>
      <w:proofErr w:type="gramEnd"/>
      <w:r w:rsidR="00E8164E" w:rsidRPr="00662A9D">
        <w:rPr>
          <w:rFonts w:ascii="Times New Roman" w:hAnsi="Times New Roman" w:cs="Times New Roman"/>
          <w:sz w:val="24"/>
          <w:szCs w:val="24"/>
        </w:rPr>
        <w:t xml:space="preserve"> di lavoro e tramite SAL (Stati Avanzamento Lavori) periodici con il cliente, per aggiornare tutti gli stakeholder sui progressi e i benefici rilevati.</w:t>
      </w:r>
    </w:p>
    <w:p w14:paraId="76C37547" w14:textId="03FE4B0E"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Cosa ha reso unica questa implementazione?</w:t>
      </w:r>
    </w:p>
    <w:p w14:paraId="101AAB6D" w14:textId="5DB1D56C" w:rsidR="00265222" w:rsidRPr="00662A9D" w:rsidRDefault="00F700CE" w:rsidP="00662A9D">
      <w:pPr>
        <w:pStyle w:val="NormaleWeb"/>
        <w:jc w:val="both"/>
      </w:pPr>
      <w:r w:rsidRPr="00662A9D">
        <w:t>Quello che ha reso questa implementazione davvero unica è stato l’utilizzo di KGRAIL, uno strumento sviluppato internamente da Deloitte, quindi non un classico software commerciale. A renderlo particolare è il fatto che unisce due tecnologie: da un lato i modelli di linguaggio più avanzati, come quelli che stanno alla base di ChatGPT, e dall’altro un sistema capace di capire il significato più profondo delle parole, delle relazioni tra concetti e del contesto in cui vengono usati.</w:t>
      </w:r>
      <w:r w:rsidR="004805C8">
        <w:t xml:space="preserve"> </w:t>
      </w:r>
      <w:r w:rsidRPr="00662A9D">
        <w:t xml:space="preserve">Questa combinazione ha permesso di ottenere un’analisi più precisa e affidabile, evitando gli errori tipici di alcune soluzioni generative, come quando inventano dati o risposte. In sostanza, è stata una sperimentazione mirata, pensata proprio per superare i limiti più comuni della </w:t>
      </w:r>
      <w:proofErr w:type="spellStart"/>
      <w:r w:rsidRPr="00662A9D">
        <w:t>GenAI</w:t>
      </w:r>
      <w:proofErr w:type="spellEnd"/>
      <w:r w:rsidRPr="00662A9D">
        <w:t xml:space="preserve"> applicata alla supply chain </w:t>
      </w:r>
      <w:proofErr w:type="gramStart"/>
      <w:r w:rsidRPr="00662A9D">
        <w:t>come ad esempio</w:t>
      </w:r>
      <w:proofErr w:type="gramEnd"/>
      <w:r w:rsidRPr="00662A9D">
        <w:t xml:space="preserve"> </w:t>
      </w:r>
      <w:r w:rsidR="00265222" w:rsidRPr="00662A9D">
        <w:t>la generazione di risposte sbagliate</w:t>
      </w:r>
      <w:r w:rsidRPr="00662A9D">
        <w:t>.</w:t>
      </w:r>
    </w:p>
    <w:p w14:paraId="2F03AA10" w14:textId="52346EBC"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Ritenete che la soluzione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adottata sia difficilmente replicabile da competitor? In cosa consiste la sua inimitabilità?</w:t>
      </w:r>
    </w:p>
    <w:p w14:paraId="127458EC" w14:textId="0BE134E9" w:rsidR="00662A9D" w:rsidRDefault="00F700CE" w:rsidP="00662A9D">
      <w:pPr>
        <w:pStyle w:val="NormaleWeb"/>
        <w:jc w:val="both"/>
      </w:pPr>
      <w:r w:rsidRPr="00662A9D">
        <w:t>La sua unicità sta proprio nell’approccio: unisce modelli linguistici di nuova generazione con una tecnologia proprietaria che interpreta in profondità il significato del linguaggio.</w:t>
      </w:r>
      <w:r w:rsidR="004805C8">
        <w:t xml:space="preserve"> </w:t>
      </w:r>
      <w:r w:rsidRPr="00662A9D">
        <w:t>Questa combinazione, oltre a essere protetta da know-how interno, è frutto di un lavoro algoritmico avanzato che non è facilmente riproducibile da altre aziende, rendendo la soluzione davvero distintiva e non immediatamente imitabile</w:t>
      </w:r>
    </w:p>
    <w:p w14:paraId="14E44443" w14:textId="5517F08E" w:rsidR="00265222" w:rsidRPr="00662A9D" w:rsidRDefault="00265222" w:rsidP="00662A9D">
      <w:pPr>
        <w:pStyle w:val="NormaleWeb"/>
        <w:numPr>
          <w:ilvl w:val="0"/>
          <w:numId w:val="10"/>
        </w:numPr>
        <w:jc w:val="both"/>
      </w:pPr>
      <w:r w:rsidRPr="00662A9D">
        <w:t xml:space="preserve">Avete adottato misure specifiche per proteggere le conoscenze, i dati o i modelli sviluppati con la </w:t>
      </w:r>
      <w:proofErr w:type="spellStart"/>
      <w:r w:rsidRPr="00662A9D">
        <w:t>GenAI</w:t>
      </w:r>
      <w:proofErr w:type="spellEnd"/>
      <w:r w:rsidRPr="00662A9D">
        <w:t>?</w:t>
      </w:r>
    </w:p>
    <w:p w14:paraId="141B8334" w14:textId="7DBEA777" w:rsidR="00265222" w:rsidRPr="00662A9D" w:rsidRDefault="00F700CE" w:rsidP="00662A9D">
      <w:pPr>
        <w:jc w:val="both"/>
        <w:rPr>
          <w:rFonts w:ascii="Times New Roman" w:hAnsi="Times New Roman" w:cs="Times New Roman"/>
          <w:sz w:val="24"/>
          <w:szCs w:val="24"/>
        </w:rPr>
      </w:pPr>
      <w:r w:rsidRPr="00662A9D">
        <w:rPr>
          <w:rFonts w:ascii="Times New Roman" w:hAnsi="Times New Roman" w:cs="Times New Roman"/>
          <w:sz w:val="24"/>
          <w:szCs w:val="24"/>
        </w:rPr>
        <w:t>Sì, sono state adottate misure di protezione, anche se non in modo diretto attraverso strumenti esterni. Di fatto, l’utilizzo di KGRAIL rappresenta già una forma di tutela importante: essendo un asset sviluppato internamente da Deloitte, non dipende da fornitori terzi. Questo garantisce un controllo completo sia sul modello che sui dati utilizzati, riducendo al minimo i rischi legati alla condivisione o all’esposizione delle informazioni sensibili verso l’esterno</w:t>
      </w:r>
      <w:r w:rsidR="00265222" w:rsidRPr="00662A9D">
        <w:rPr>
          <w:rFonts w:ascii="Times New Roman" w:hAnsi="Times New Roman" w:cs="Times New Roman"/>
          <w:sz w:val="24"/>
          <w:szCs w:val="24"/>
        </w:rPr>
        <w:t>.</w:t>
      </w:r>
    </w:p>
    <w:p w14:paraId="206540AB" w14:textId="77777777" w:rsidR="00265222" w:rsidRPr="00662A9D" w:rsidRDefault="00265222"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Secondo voi, 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si inserisce nella logica dei sistemi gestionali tradizionali (ERP, WMS) oppure presenta caratteristiche che la rendono diversa e richiede approcci nuovi?</w:t>
      </w:r>
    </w:p>
    <w:p w14:paraId="4A8DDA51" w14:textId="27EF2EAD" w:rsidR="005209D1" w:rsidRPr="00662A9D" w:rsidRDefault="005209D1" w:rsidP="00662A9D">
      <w:pPr>
        <w:spacing w:before="100" w:beforeAutospacing="1" w:after="100" w:afterAutospacing="1" w:line="240" w:lineRule="auto"/>
        <w:jc w:val="both"/>
        <w:rPr>
          <w:rFonts w:ascii="Times New Roman" w:eastAsia="Times New Roman" w:hAnsi="Times New Roman" w:cs="Times New Roman"/>
          <w:kern w:val="0"/>
          <w:sz w:val="24"/>
          <w:szCs w:val="24"/>
          <w14:ligatures w14:val="none"/>
        </w:rPr>
      </w:pPr>
      <w:r w:rsidRPr="00662A9D">
        <w:rPr>
          <w:rFonts w:ascii="Times New Roman" w:eastAsia="Times New Roman" w:hAnsi="Times New Roman" w:cs="Times New Roman"/>
          <w:kern w:val="0"/>
          <w:sz w:val="24"/>
          <w:szCs w:val="24"/>
          <w14:ligatures w14:val="none"/>
        </w:rPr>
        <w:t xml:space="preserve">La </w:t>
      </w:r>
      <w:proofErr w:type="spellStart"/>
      <w:r w:rsidRPr="00662A9D">
        <w:rPr>
          <w:rFonts w:ascii="Times New Roman" w:eastAsia="Times New Roman" w:hAnsi="Times New Roman" w:cs="Times New Roman"/>
          <w:kern w:val="0"/>
          <w:sz w:val="24"/>
          <w:szCs w:val="24"/>
          <w14:ligatures w14:val="none"/>
        </w:rPr>
        <w:t>GenAI</w:t>
      </w:r>
      <w:proofErr w:type="spellEnd"/>
      <w:r w:rsidRPr="00662A9D">
        <w:rPr>
          <w:rFonts w:ascii="Times New Roman" w:eastAsia="Times New Roman" w:hAnsi="Times New Roman" w:cs="Times New Roman"/>
          <w:kern w:val="0"/>
          <w:sz w:val="24"/>
          <w:szCs w:val="24"/>
          <w14:ligatures w14:val="none"/>
        </w:rPr>
        <w:t xml:space="preserve"> si integra perfettamente con i sistemi gestionali tradizionali, come ERP e WMS, in quanto i principali strumenti di mercato stanno già evolvendo per incorporare funzionalità di intelligenza artificiale generativa.</w:t>
      </w:r>
      <w:r w:rsidR="004805C8">
        <w:rPr>
          <w:rFonts w:ascii="Times New Roman" w:eastAsia="Times New Roman" w:hAnsi="Times New Roman" w:cs="Times New Roman"/>
          <w:kern w:val="0"/>
          <w:sz w:val="24"/>
          <w:szCs w:val="24"/>
          <w14:ligatures w14:val="none"/>
        </w:rPr>
        <w:t xml:space="preserve"> </w:t>
      </w:r>
      <w:r w:rsidRPr="00662A9D">
        <w:rPr>
          <w:rFonts w:ascii="Times New Roman" w:eastAsia="Times New Roman" w:hAnsi="Times New Roman" w:cs="Times New Roman"/>
          <w:kern w:val="0"/>
          <w:sz w:val="24"/>
          <w:szCs w:val="24"/>
          <w14:ligatures w14:val="none"/>
        </w:rPr>
        <w:t>Tuttavia, presenta caratteristiche che la rendono sostanzialmente diversa: i sistemi tradizionali, anche quelli basati su machine learning avanzato, sono deterministici, ovvero seguono logiche trasparenti in cui l’input e l'output sono esplicitamente correlati e il processo è comprensibile e tracciabile.</w:t>
      </w:r>
      <w:r w:rsidR="004805C8">
        <w:rPr>
          <w:rFonts w:ascii="Times New Roman" w:eastAsia="Times New Roman" w:hAnsi="Times New Roman" w:cs="Times New Roman"/>
          <w:kern w:val="0"/>
          <w:sz w:val="24"/>
          <w:szCs w:val="24"/>
          <w14:ligatures w14:val="none"/>
        </w:rPr>
        <w:t xml:space="preserve"> </w:t>
      </w:r>
      <w:r w:rsidRPr="00662A9D">
        <w:rPr>
          <w:rFonts w:ascii="Times New Roman" w:eastAsia="Times New Roman" w:hAnsi="Times New Roman" w:cs="Times New Roman"/>
          <w:kern w:val="0"/>
          <w:sz w:val="24"/>
          <w:szCs w:val="24"/>
          <w14:ligatures w14:val="none"/>
        </w:rPr>
        <w:t xml:space="preserve">Al contrario, la </w:t>
      </w:r>
      <w:proofErr w:type="spellStart"/>
      <w:r w:rsidRPr="00662A9D">
        <w:rPr>
          <w:rFonts w:ascii="Times New Roman" w:eastAsia="Times New Roman" w:hAnsi="Times New Roman" w:cs="Times New Roman"/>
          <w:kern w:val="0"/>
          <w:sz w:val="24"/>
          <w:szCs w:val="24"/>
          <w14:ligatures w14:val="none"/>
        </w:rPr>
        <w:t>GenAI</w:t>
      </w:r>
      <w:proofErr w:type="spellEnd"/>
      <w:r w:rsidRPr="00662A9D">
        <w:rPr>
          <w:rFonts w:ascii="Times New Roman" w:eastAsia="Times New Roman" w:hAnsi="Times New Roman" w:cs="Times New Roman"/>
          <w:kern w:val="0"/>
          <w:sz w:val="24"/>
          <w:szCs w:val="24"/>
          <w14:ligatures w14:val="none"/>
        </w:rPr>
        <w:t xml:space="preserve"> si basa su modelli statistici complessi come i Large Language Model che funzionano come una "scatola nera", rendendo più difficile tracciare i singoli passaggi logici dall'input all'output. Questo consente alla </w:t>
      </w:r>
      <w:proofErr w:type="spellStart"/>
      <w:r w:rsidRPr="00662A9D">
        <w:rPr>
          <w:rFonts w:ascii="Times New Roman" w:eastAsia="Times New Roman" w:hAnsi="Times New Roman" w:cs="Times New Roman"/>
          <w:kern w:val="0"/>
          <w:sz w:val="24"/>
          <w:szCs w:val="24"/>
          <w14:ligatures w14:val="none"/>
        </w:rPr>
        <w:t>GenAI</w:t>
      </w:r>
      <w:proofErr w:type="spellEnd"/>
      <w:r w:rsidRPr="00662A9D">
        <w:rPr>
          <w:rFonts w:ascii="Times New Roman" w:eastAsia="Times New Roman" w:hAnsi="Times New Roman" w:cs="Times New Roman"/>
          <w:kern w:val="0"/>
          <w:sz w:val="24"/>
          <w:szCs w:val="24"/>
          <w14:ligatures w14:val="none"/>
        </w:rPr>
        <w:t xml:space="preserve"> di abilitare analisi predittive, interpretazioni semantiche e insight che vanno oltre le capacità dei tradizionali sistemi ERP/WMS.</w:t>
      </w:r>
      <w:r w:rsidR="004805C8">
        <w:rPr>
          <w:rFonts w:ascii="Times New Roman" w:eastAsia="Times New Roman" w:hAnsi="Times New Roman" w:cs="Times New Roman"/>
          <w:kern w:val="0"/>
          <w:sz w:val="24"/>
          <w:szCs w:val="24"/>
          <w14:ligatures w14:val="none"/>
        </w:rPr>
        <w:t xml:space="preserve"> </w:t>
      </w:r>
      <w:r w:rsidRPr="00662A9D">
        <w:rPr>
          <w:rFonts w:ascii="Times New Roman" w:eastAsia="Times New Roman" w:hAnsi="Times New Roman" w:cs="Times New Roman"/>
          <w:kern w:val="0"/>
          <w:sz w:val="24"/>
          <w:szCs w:val="24"/>
          <w14:ligatures w14:val="none"/>
        </w:rPr>
        <w:t xml:space="preserve">In sintesi, ERP/WMS e </w:t>
      </w:r>
      <w:proofErr w:type="spellStart"/>
      <w:r w:rsidRPr="00662A9D">
        <w:rPr>
          <w:rFonts w:ascii="Times New Roman" w:eastAsia="Times New Roman" w:hAnsi="Times New Roman" w:cs="Times New Roman"/>
          <w:kern w:val="0"/>
          <w:sz w:val="24"/>
          <w:szCs w:val="24"/>
          <w14:ligatures w14:val="none"/>
        </w:rPr>
        <w:t>GenAI</w:t>
      </w:r>
      <w:proofErr w:type="spellEnd"/>
      <w:r w:rsidRPr="00662A9D">
        <w:rPr>
          <w:rFonts w:ascii="Times New Roman" w:eastAsia="Times New Roman" w:hAnsi="Times New Roman" w:cs="Times New Roman"/>
          <w:kern w:val="0"/>
          <w:sz w:val="24"/>
          <w:szCs w:val="24"/>
          <w14:ligatures w14:val="none"/>
        </w:rPr>
        <w:t xml:space="preserve"> non sono in competizione: sono strumenti complementari. La </w:t>
      </w:r>
      <w:proofErr w:type="spellStart"/>
      <w:r w:rsidRPr="00662A9D">
        <w:rPr>
          <w:rFonts w:ascii="Times New Roman" w:eastAsia="Times New Roman" w:hAnsi="Times New Roman" w:cs="Times New Roman"/>
          <w:kern w:val="0"/>
          <w:sz w:val="24"/>
          <w:szCs w:val="24"/>
          <w14:ligatures w14:val="none"/>
        </w:rPr>
        <w:t>GenAI</w:t>
      </w:r>
      <w:proofErr w:type="spellEnd"/>
      <w:r w:rsidRPr="00662A9D">
        <w:rPr>
          <w:rFonts w:ascii="Times New Roman" w:eastAsia="Times New Roman" w:hAnsi="Times New Roman" w:cs="Times New Roman"/>
          <w:kern w:val="0"/>
          <w:sz w:val="24"/>
          <w:szCs w:val="24"/>
          <w14:ligatures w14:val="none"/>
        </w:rPr>
        <w:t xml:space="preserve"> arricchisce i sistemi gestionali esistenti, ampliandone le capacità analitiche e predittive senza sostituirli.</w:t>
      </w:r>
    </w:p>
    <w:p w14:paraId="13C13C54" w14:textId="77777777" w:rsidR="00DA25CA" w:rsidRPr="00662A9D" w:rsidRDefault="00DA25CA" w:rsidP="00662A9D">
      <w:pPr>
        <w:pStyle w:val="Titolo2"/>
        <w:jc w:val="both"/>
        <w:rPr>
          <w:rFonts w:ascii="Times New Roman" w:hAnsi="Times New Roman" w:cs="Times New Roman"/>
          <w:sz w:val="24"/>
          <w:szCs w:val="24"/>
        </w:rPr>
      </w:pPr>
      <w:bookmarkStart w:id="4" w:name="_Toc203205061"/>
      <w:r w:rsidRPr="00662A9D">
        <w:rPr>
          <w:rFonts w:ascii="Times New Roman" w:hAnsi="Times New Roman" w:cs="Times New Roman"/>
          <w:b/>
          <w:bCs/>
          <w:sz w:val="24"/>
          <w:szCs w:val="24"/>
        </w:rPr>
        <w:lastRenderedPageBreak/>
        <w:t>Gestione della conoscenza</w:t>
      </w:r>
      <w:bookmarkEnd w:id="4"/>
    </w:p>
    <w:p w14:paraId="56E9CFDA" w14:textId="77342905" w:rsidR="00DA25CA" w:rsidRPr="00662A9D" w:rsidRDefault="00DA25CA"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 La conoscenza generata con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è stata combinata con dati strutturati o documentazione esistente per ottenere analisi più chiare e comprensibili?</w:t>
      </w:r>
    </w:p>
    <w:p w14:paraId="7EC634CB" w14:textId="7B6E4245" w:rsidR="00265222" w:rsidRDefault="00DA25CA" w:rsidP="00662A9D">
      <w:pPr>
        <w:jc w:val="both"/>
        <w:rPr>
          <w:rFonts w:ascii="Times New Roman" w:hAnsi="Times New Roman" w:cs="Times New Roman"/>
          <w:sz w:val="24"/>
          <w:szCs w:val="24"/>
        </w:rPr>
      </w:pPr>
      <w:r w:rsidRPr="00662A9D">
        <w:rPr>
          <w:rFonts w:ascii="Times New Roman" w:hAnsi="Times New Roman" w:cs="Times New Roman"/>
          <w:sz w:val="24"/>
          <w:szCs w:val="24"/>
        </w:rPr>
        <w:t xml:space="preserve">Sì. La conoscenza generata con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xml:space="preserve"> è stata integrata con dati strutturati interni (es. prezzi storici, inventari) e informazioni esterne (es. notizie economiche, eventi geopolitici).</w:t>
      </w:r>
    </w:p>
    <w:p w14:paraId="24BDC973" w14:textId="77777777" w:rsidR="00662A9D" w:rsidRPr="00662A9D" w:rsidRDefault="00662A9D" w:rsidP="00662A9D">
      <w:pPr>
        <w:jc w:val="both"/>
        <w:rPr>
          <w:rFonts w:ascii="Times New Roman" w:hAnsi="Times New Roman" w:cs="Times New Roman"/>
          <w:sz w:val="24"/>
          <w:szCs w:val="24"/>
        </w:rPr>
      </w:pPr>
    </w:p>
    <w:p w14:paraId="4106733B" w14:textId="520C327A" w:rsidR="00DA25CA" w:rsidRPr="00662A9D" w:rsidRDefault="00DA25CA"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Questi risultati sono poi stati integrati in sistemi aziendali condivisi?</w:t>
      </w:r>
    </w:p>
    <w:p w14:paraId="4970E309" w14:textId="784041B0" w:rsidR="00111E7E" w:rsidRDefault="00111E7E" w:rsidP="00662A9D">
      <w:pPr>
        <w:jc w:val="both"/>
        <w:rPr>
          <w:rFonts w:ascii="Times New Roman" w:hAnsi="Times New Roman" w:cs="Times New Roman"/>
          <w:sz w:val="24"/>
          <w:szCs w:val="24"/>
        </w:rPr>
      </w:pPr>
      <w:r w:rsidRPr="00662A9D">
        <w:rPr>
          <w:rFonts w:ascii="Times New Roman" w:hAnsi="Times New Roman" w:cs="Times New Roman"/>
          <w:sz w:val="24"/>
          <w:szCs w:val="24"/>
        </w:rPr>
        <w:t>Attualmente non è stata realizzata un'integrazione dei risultati nei sistemi aziendali, in quanto il progetto è ancora in fase pilota.</w:t>
      </w:r>
      <w:r w:rsidR="004805C8">
        <w:rPr>
          <w:rFonts w:ascii="Times New Roman" w:hAnsi="Times New Roman" w:cs="Times New Roman"/>
          <w:sz w:val="24"/>
          <w:szCs w:val="24"/>
        </w:rPr>
        <w:t xml:space="preserve"> </w:t>
      </w:r>
      <w:r w:rsidRPr="00662A9D">
        <w:rPr>
          <w:rFonts w:ascii="Times New Roman" w:hAnsi="Times New Roman" w:cs="Times New Roman"/>
          <w:sz w:val="24"/>
          <w:szCs w:val="24"/>
        </w:rPr>
        <w:t>Tuttavia, in una fase successiva, è prevista la possibilità di integrare il sistema di previsione dei prezzi di acquisto con le piattaforme ERP e i sistemi di procurement del cliente, per rendere l'utilizzo dei dati ancora più sistematico e strategico.</w:t>
      </w:r>
    </w:p>
    <w:p w14:paraId="0035C037" w14:textId="77777777" w:rsidR="00662A9D" w:rsidRPr="00662A9D" w:rsidRDefault="00662A9D" w:rsidP="00662A9D">
      <w:pPr>
        <w:jc w:val="both"/>
        <w:rPr>
          <w:rFonts w:ascii="Times New Roman" w:hAnsi="Times New Roman" w:cs="Times New Roman"/>
          <w:sz w:val="24"/>
          <w:szCs w:val="24"/>
          <w:highlight w:val="yellow"/>
        </w:rPr>
      </w:pPr>
    </w:p>
    <w:p w14:paraId="47AECD2E" w14:textId="36788AC8" w:rsidR="00DA25CA" w:rsidRPr="00662A9D" w:rsidRDefault="00DA25CA" w:rsidP="00662A9D">
      <w:pPr>
        <w:pStyle w:val="Paragrafoelenco"/>
        <w:numPr>
          <w:ilvl w:val="0"/>
          <w:numId w:val="10"/>
        </w:numPr>
        <w:jc w:val="both"/>
        <w:rPr>
          <w:rFonts w:ascii="Times New Roman" w:hAnsi="Times New Roman" w:cs="Times New Roman"/>
          <w:sz w:val="24"/>
          <w:szCs w:val="24"/>
        </w:rPr>
      </w:pPr>
      <w:r w:rsidRPr="00662A9D">
        <w:rPr>
          <w:rFonts w:ascii="Times New Roman" w:hAnsi="Times New Roman" w:cs="Times New Roman"/>
          <w:sz w:val="24"/>
          <w:szCs w:val="24"/>
        </w:rPr>
        <w:t xml:space="preserve">Avete implementato meccanismi di formazione o </w:t>
      </w:r>
      <w:proofErr w:type="spellStart"/>
      <w:r w:rsidRPr="00662A9D">
        <w:rPr>
          <w:rFonts w:ascii="Times New Roman" w:hAnsi="Times New Roman" w:cs="Times New Roman"/>
          <w:sz w:val="24"/>
          <w:szCs w:val="24"/>
        </w:rPr>
        <w:t>onboarding</w:t>
      </w:r>
      <w:proofErr w:type="spellEnd"/>
      <w:r w:rsidRPr="00662A9D">
        <w:rPr>
          <w:rFonts w:ascii="Times New Roman" w:hAnsi="Times New Roman" w:cs="Times New Roman"/>
          <w:sz w:val="24"/>
          <w:szCs w:val="24"/>
        </w:rPr>
        <w:t xml:space="preserve"> che sfruttano quanto appreso con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w:t>
      </w:r>
    </w:p>
    <w:p w14:paraId="15741842" w14:textId="29D3C29E" w:rsidR="00DA25CA" w:rsidRPr="00662A9D" w:rsidRDefault="00E63811" w:rsidP="00662A9D">
      <w:pPr>
        <w:jc w:val="both"/>
        <w:rPr>
          <w:rFonts w:ascii="Times New Roman" w:hAnsi="Times New Roman" w:cs="Times New Roman"/>
          <w:sz w:val="24"/>
          <w:szCs w:val="24"/>
        </w:rPr>
      </w:pPr>
      <w:r w:rsidRPr="00662A9D">
        <w:rPr>
          <w:rFonts w:ascii="Times New Roman" w:hAnsi="Times New Roman" w:cs="Times New Roman"/>
          <w:sz w:val="24"/>
          <w:szCs w:val="24"/>
        </w:rPr>
        <w:t>Sono state</w:t>
      </w:r>
      <w:r w:rsidR="0027581B" w:rsidRPr="00662A9D">
        <w:rPr>
          <w:rFonts w:ascii="Times New Roman" w:hAnsi="Times New Roman" w:cs="Times New Roman"/>
          <w:sz w:val="24"/>
          <w:szCs w:val="24"/>
        </w:rPr>
        <w:t xml:space="preserve"> implementate </w:t>
      </w:r>
      <w:r w:rsidRPr="00662A9D">
        <w:rPr>
          <w:rFonts w:ascii="Times New Roman" w:hAnsi="Times New Roman" w:cs="Times New Roman"/>
          <w:sz w:val="24"/>
          <w:szCs w:val="24"/>
        </w:rPr>
        <w:t xml:space="preserve">attività di formazione mirate all’utilizzo operativo del tool di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concentrandoci sull’interpretazione degli output prodotti.</w:t>
      </w:r>
      <w:r w:rsidR="004805C8">
        <w:rPr>
          <w:rFonts w:ascii="Times New Roman" w:hAnsi="Times New Roman" w:cs="Times New Roman"/>
          <w:sz w:val="24"/>
          <w:szCs w:val="24"/>
        </w:rPr>
        <w:t xml:space="preserve"> </w:t>
      </w:r>
      <w:r w:rsidRPr="00662A9D">
        <w:rPr>
          <w:rFonts w:ascii="Times New Roman" w:hAnsi="Times New Roman" w:cs="Times New Roman"/>
          <w:sz w:val="24"/>
          <w:szCs w:val="24"/>
        </w:rPr>
        <w:t xml:space="preserve">Non è stata invece affrontata una formazione tecnica sul funzionamento interno della </w:t>
      </w:r>
      <w:proofErr w:type="spellStart"/>
      <w:r w:rsidRPr="00662A9D">
        <w:rPr>
          <w:rFonts w:ascii="Times New Roman" w:hAnsi="Times New Roman" w:cs="Times New Roman"/>
          <w:sz w:val="24"/>
          <w:szCs w:val="24"/>
        </w:rPr>
        <w:t>GenAI</w:t>
      </w:r>
      <w:proofErr w:type="spellEnd"/>
      <w:r w:rsidRPr="00662A9D">
        <w:rPr>
          <w:rFonts w:ascii="Times New Roman" w:hAnsi="Times New Roman" w:cs="Times New Roman"/>
          <w:sz w:val="24"/>
          <w:szCs w:val="24"/>
        </w:rPr>
        <w:t>, né sono stati sviluppati programmi per trasferire agli utenti le logiche di ragionamento sottostanti al modello.</w:t>
      </w:r>
      <w:r w:rsidR="004014D6" w:rsidRPr="00662A9D">
        <w:rPr>
          <w:rFonts w:ascii="Times New Roman" w:hAnsi="Times New Roman" w:cs="Times New Roman"/>
          <w:sz w:val="24"/>
          <w:szCs w:val="24"/>
        </w:rPr>
        <w:t xml:space="preserve"> </w:t>
      </w:r>
    </w:p>
    <w:p w14:paraId="29971F32" w14:textId="77777777" w:rsidR="00BA1E40" w:rsidRPr="00A42DFD" w:rsidRDefault="00BA1E40" w:rsidP="00A42DFD">
      <w:pPr>
        <w:jc w:val="both"/>
        <w:rPr>
          <w:sz w:val="24"/>
          <w:szCs w:val="24"/>
        </w:rPr>
      </w:pPr>
    </w:p>
    <w:sectPr w:rsidR="00BA1E40" w:rsidRPr="00A42DFD">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35C8A"/>
    <w:multiLevelType w:val="hybridMultilevel"/>
    <w:tmpl w:val="B5DC55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A4F2BFD"/>
    <w:multiLevelType w:val="multilevel"/>
    <w:tmpl w:val="9356CC52"/>
    <w:lvl w:ilvl="0">
      <w:start w:val="1"/>
      <w:numFmt w:val="bullet"/>
      <w:lvlText w:val=""/>
      <w:lvlJc w:val="left"/>
      <w:pPr>
        <w:tabs>
          <w:tab w:val="num" w:pos="-294"/>
        </w:tabs>
        <w:ind w:left="-294" w:hanging="360"/>
      </w:pPr>
      <w:rPr>
        <w:rFonts w:ascii="Symbol" w:hAnsi="Symbol" w:hint="default"/>
        <w:sz w:val="20"/>
      </w:rPr>
    </w:lvl>
    <w:lvl w:ilvl="1" w:tentative="1">
      <w:start w:val="1"/>
      <w:numFmt w:val="bullet"/>
      <w:lvlText w:val="o"/>
      <w:lvlJc w:val="left"/>
      <w:pPr>
        <w:tabs>
          <w:tab w:val="num" w:pos="426"/>
        </w:tabs>
        <w:ind w:left="426" w:hanging="360"/>
      </w:pPr>
      <w:rPr>
        <w:rFonts w:ascii="Courier New" w:hAnsi="Courier New" w:hint="default"/>
        <w:sz w:val="20"/>
      </w:rPr>
    </w:lvl>
    <w:lvl w:ilvl="2" w:tentative="1">
      <w:start w:val="1"/>
      <w:numFmt w:val="bullet"/>
      <w:lvlText w:val=""/>
      <w:lvlJc w:val="left"/>
      <w:pPr>
        <w:tabs>
          <w:tab w:val="num" w:pos="1146"/>
        </w:tabs>
        <w:ind w:left="1146" w:hanging="360"/>
      </w:pPr>
      <w:rPr>
        <w:rFonts w:ascii="Wingdings" w:hAnsi="Wingdings" w:hint="default"/>
        <w:sz w:val="20"/>
      </w:rPr>
    </w:lvl>
    <w:lvl w:ilvl="3" w:tentative="1">
      <w:start w:val="1"/>
      <w:numFmt w:val="bullet"/>
      <w:lvlText w:val=""/>
      <w:lvlJc w:val="left"/>
      <w:pPr>
        <w:tabs>
          <w:tab w:val="num" w:pos="1866"/>
        </w:tabs>
        <w:ind w:left="1866" w:hanging="360"/>
      </w:pPr>
      <w:rPr>
        <w:rFonts w:ascii="Wingdings" w:hAnsi="Wingdings" w:hint="default"/>
        <w:sz w:val="20"/>
      </w:rPr>
    </w:lvl>
    <w:lvl w:ilvl="4" w:tentative="1">
      <w:start w:val="1"/>
      <w:numFmt w:val="bullet"/>
      <w:lvlText w:val=""/>
      <w:lvlJc w:val="left"/>
      <w:pPr>
        <w:tabs>
          <w:tab w:val="num" w:pos="2586"/>
        </w:tabs>
        <w:ind w:left="2586" w:hanging="360"/>
      </w:pPr>
      <w:rPr>
        <w:rFonts w:ascii="Wingdings" w:hAnsi="Wingdings" w:hint="default"/>
        <w:sz w:val="20"/>
      </w:rPr>
    </w:lvl>
    <w:lvl w:ilvl="5" w:tentative="1">
      <w:start w:val="1"/>
      <w:numFmt w:val="bullet"/>
      <w:lvlText w:val=""/>
      <w:lvlJc w:val="left"/>
      <w:pPr>
        <w:tabs>
          <w:tab w:val="num" w:pos="3306"/>
        </w:tabs>
        <w:ind w:left="3306" w:hanging="360"/>
      </w:pPr>
      <w:rPr>
        <w:rFonts w:ascii="Wingdings" w:hAnsi="Wingdings" w:hint="default"/>
        <w:sz w:val="20"/>
      </w:rPr>
    </w:lvl>
    <w:lvl w:ilvl="6" w:tentative="1">
      <w:start w:val="1"/>
      <w:numFmt w:val="bullet"/>
      <w:lvlText w:val=""/>
      <w:lvlJc w:val="left"/>
      <w:pPr>
        <w:tabs>
          <w:tab w:val="num" w:pos="4026"/>
        </w:tabs>
        <w:ind w:left="4026" w:hanging="360"/>
      </w:pPr>
      <w:rPr>
        <w:rFonts w:ascii="Wingdings" w:hAnsi="Wingdings" w:hint="default"/>
        <w:sz w:val="20"/>
      </w:rPr>
    </w:lvl>
    <w:lvl w:ilvl="7" w:tentative="1">
      <w:start w:val="1"/>
      <w:numFmt w:val="bullet"/>
      <w:lvlText w:val=""/>
      <w:lvlJc w:val="left"/>
      <w:pPr>
        <w:tabs>
          <w:tab w:val="num" w:pos="4746"/>
        </w:tabs>
        <w:ind w:left="4746" w:hanging="360"/>
      </w:pPr>
      <w:rPr>
        <w:rFonts w:ascii="Wingdings" w:hAnsi="Wingdings" w:hint="default"/>
        <w:sz w:val="20"/>
      </w:rPr>
    </w:lvl>
    <w:lvl w:ilvl="8" w:tentative="1">
      <w:start w:val="1"/>
      <w:numFmt w:val="bullet"/>
      <w:lvlText w:val=""/>
      <w:lvlJc w:val="left"/>
      <w:pPr>
        <w:tabs>
          <w:tab w:val="num" w:pos="5466"/>
        </w:tabs>
        <w:ind w:left="5466" w:hanging="360"/>
      </w:pPr>
      <w:rPr>
        <w:rFonts w:ascii="Wingdings" w:hAnsi="Wingdings" w:hint="default"/>
        <w:sz w:val="20"/>
      </w:rPr>
    </w:lvl>
  </w:abstractNum>
  <w:abstractNum w:abstractNumId="2" w15:restartNumberingAfterBreak="0">
    <w:nsid w:val="16C40332"/>
    <w:multiLevelType w:val="multilevel"/>
    <w:tmpl w:val="3A74C88C"/>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6E05166"/>
    <w:multiLevelType w:val="hybridMultilevel"/>
    <w:tmpl w:val="0C00C22A"/>
    <w:lvl w:ilvl="0" w:tplc="281E758C">
      <w:start w:val="1"/>
      <w:numFmt w:val="decimal"/>
      <w:lvlText w:val="%1."/>
      <w:lvlJc w:val="left"/>
      <w:pPr>
        <w:ind w:left="360" w:hanging="360"/>
      </w:pPr>
      <w:rPr>
        <w:b w:val="0"/>
        <w:bCs w:val="0"/>
      </w:rPr>
    </w:lvl>
    <w:lvl w:ilvl="1" w:tplc="04100019" w:tentative="1">
      <w:start w:val="1"/>
      <w:numFmt w:val="lowerLetter"/>
      <w:lvlText w:val="%2."/>
      <w:lvlJc w:val="left"/>
      <w:pPr>
        <w:ind w:left="796" w:hanging="360"/>
      </w:pPr>
    </w:lvl>
    <w:lvl w:ilvl="2" w:tplc="0410001B" w:tentative="1">
      <w:start w:val="1"/>
      <w:numFmt w:val="lowerRoman"/>
      <w:lvlText w:val="%3."/>
      <w:lvlJc w:val="right"/>
      <w:pPr>
        <w:ind w:left="1516" w:hanging="180"/>
      </w:pPr>
    </w:lvl>
    <w:lvl w:ilvl="3" w:tplc="0410000F" w:tentative="1">
      <w:start w:val="1"/>
      <w:numFmt w:val="decimal"/>
      <w:lvlText w:val="%4."/>
      <w:lvlJc w:val="left"/>
      <w:pPr>
        <w:ind w:left="2236" w:hanging="360"/>
      </w:pPr>
    </w:lvl>
    <w:lvl w:ilvl="4" w:tplc="04100019" w:tentative="1">
      <w:start w:val="1"/>
      <w:numFmt w:val="lowerLetter"/>
      <w:lvlText w:val="%5."/>
      <w:lvlJc w:val="left"/>
      <w:pPr>
        <w:ind w:left="2956" w:hanging="360"/>
      </w:pPr>
    </w:lvl>
    <w:lvl w:ilvl="5" w:tplc="0410001B" w:tentative="1">
      <w:start w:val="1"/>
      <w:numFmt w:val="lowerRoman"/>
      <w:lvlText w:val="%6."/>
      <w:lvlJc w:val="right"/>
      <w:pPr>
        <w:ind w:left="3676" w:hanging="180"/>
      </w:pPr>
    </w:lvl>
    <w:lvl w:ilvl="6" w:tplc="0410000F" w:tentative="1">
      <w:start w:val="1"/>
      <w:numFmt w:val="decimal"/>
      <w:lvlText w:val="%7."/>
      <w:lvlJc w:val="left"/>
      <w:pPr>
        <w:ind w:left="4396" w:hanging="360"/>
      </w:pPr>
    </w:lvl>
    <w:lvl w:ilvl="7" w:tplc="04100019" w:tentative="1">
      <w:start w:val="1"/>
      <w:numFmt w:val="lowerLetter"/>
      <w:lvlText w:val="%8."/>
      <w:lvlJc w:val="left"/>
      <w:pPr>
        <w:ind w:left="5116" w:hanging="360"/>
      </w:pPr>
    </w:lvl>
    <w:lvl w:ilvl="8" w:tplc="0410001B" w:tentative="1">
      <w:start w:val="1"/>
      <w:numFmt w:val="lowerRoman"/>
      <w:lvlText w:val="%9."/>
      <w:lvlJc w:val="right"/>
      <w:pPr>
        <w:ind w:left="5836" w:hanging="180"/>
      </w:pPr>
    </w:lvl>
  </w:abstractNum>
  <w:abstractNum w:abstractNumId="4" w15:restartNumberingAfterBreak="0">
    <w:nsid w:val="236B022B"/>
    <w:multiLevelType w:val="hybridMultilevel"/>
    <w:tmpl w:val="A7E69682"/>
    <w:lvl w:ilvl="0" w:tplc="0410000B">
      <w:start w:val="1"/>
      <w:numFmt w:val="bullet"/>
      <w:lvlText w:val=""/>
      <w:lvlJc w:val="left"/>
      <w:pPr>
        <w:ind w:left="644" w:hanging="360"/>
      </w:pPr>
      <w:rPr>
        <w:rFonts w:ascii="Wingdings" w:hAnsi="Wingdings"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5" w15:restartNumberingAfterBreak="0">
    <w:nsid w:val="24481E4A"/>
    <w:multiLevelType w:val="multilevel"/>
    <w:tmpl w:val="BA1E8A34"/>
    <w:lvl w:ilvl="0">
      <w:start w:val="1"/>
      <w:numFmt w:val="bullet"/>
      <w:lvlText w:val=""/>
      <w:lvlJc w:val="left"/>
      <w:pPr>
        <w:tabs>
          <w:tab w:val="num" w:pos="-294"/>
        </w:tabs>
        <w:ind w:left="-294" w:hanging="360"/>
      </w:pPr>
      <w:rPr>
        <w:rFonts w:ascii="Wingdings" w:hAnsi="Wingdings" w:hint="default"/>
        <w:sz w:val="20"/>
      </w:rPr>
    </w:lvl>
    <w:lvl w:ilvl="1" w:tentative="1">
      <w:start w:val="1"/>
      <w:numFmt w:val="bullet"/>
      <w:lvlText w:val="o"/>
      <w:lvlJc w:val="left"/>
      <w:pPr>
        <w:tabs>
          <w:tab w:val="num" w:pos="426"/>
        </w:tabs>
        <w:ind w:left="426" w:hanging="360"/>
      </w:pPr>
      <w:rPr>
        <w:rFonts w:ascii="Courier New" w:hAnsi="Courier New" w:hint="default"/>
        <w:sz w:val="20"/>
      </w:rPr>
    </w:lvl>
    <w:lvl w:ilvl="2" w:tentative="1">
      <w:start w:val="1"/>
      <w:numFmt w:val="bullet"/>
      <w:lvlText w:val=""/>
      <w:lvlJc w:val="left"/>
      <w:pPr>
        <w:tabs>
          <w:tab w:val="num" w:pos="1146"/>
        </w:tabs>
        <w:ind w:left="1146" w:hanging="360"/>
      </w:pPr>
      <w:rPr>
        <w:rFonts w:ascii="Wingdings" w:hAnsi="Wingdings" w:hint="default"/>
        <w:sz w:val="20"/>
      </w:rPr>
    </w:lvl>
    <w:lvl w:ilvl="3" w:tentative="1">
      <w:start w:val="1"/>
      <w:numFmt w:val="bullet"/>
      <w:lvlText w:val=""/>
      <w:lvlJc w:val="left"/>
      <w:pPr>
        <w:tabs>
          <w:tab w:val="num" w:pos="1866"/>
        </w:tabs>
        <w:ind w:left="1866" w:hanging="360"/>
      </w:pPr>
      <w:rPr>
        <w:rFonts w:ascii="Wingdings" w:hAnsi="Wingdings" w:hint="default"/>
        <w:sz w:val="20"/>
      </w:rPr>
    </w:lvl>
    <w:lvl w:ilvl="4" w:tentative="1">
      <w:start w:val="1"/>
      <w:numFmt w:val="bullet"/>
      <w:lvlText w:val=""/>
      <w:lvlJc w:val="left"/>
      <w:pPr>
        <w:tabs>
          <w:tab w:val="num" w:pos="2586"/>
        </w:tabs>
        <w:ind w:left="2586" w:hanging="360"/>
      </w:pPr>
      <w:rPr>
        <w:rFonts w:ascii="Wingdings" w:hAnsi="Wingdings" w:hint="default"/>
        <w:sz w:val="20"/>
      </w:rPr>
    </w:lvl>
    <w:lvl w:ilvl="5" w:tentative="1">
      <w:start w:val="1"/>
      <w:numFmt w:val="bullet"/>
      <w:lvlText w:val=""/>
      <w:lvlJc w:val="left"/>
      <w:pPr>
        <w:tabs>
          <w:tab w:val="num" w:pos="3306"/>
        </w:tabs>
        <w:ind w:left="3306" w:hanging="360"/>
      </w:pPr>
      <w:rPr>
        <w:rFonts w:ascii="Wingdings" w:hAnsi="Wingdings" w:hint="default"/>
        <w:sz w:val="20"/>
      </w:rPr>
    </w:lvl>
    <w:lvl w:ilvl="6" w:tentative="1">
      <w:start w:val="1"/>
      <w:numFmt w:val="bullet"/>
      <w:lvlText w:val=""/>
      <w:lvlJc w:val="left"/>
      <w:pPr>
        <w:tabs>
          <w:tab w:val="num" w:pos="4026"/>
        </w:tabs>
        <w:ind w:left="4026" w:hanging="360"/>
      </w:pPr>
      <w:rPr>
        <w:rFonts w:ascii="Wingdings" w:hAnsi="Wingdings" w:hint="default"/>
        <w:sz w:val="20"/>
      </w:rPr>
    </w:lvl>
    <w:lvl w:ilvl="7" w:tentative="1">
      <w:start w:val="1"/>
      <w:numFmt w:val="bullet"/>
      <w:lvlText w:val=""/>
      <w:lvlJc w:val="left"/>
      <w:pPr>
        <w:tabs>
          <w:tab w:val="num" w:pos="4746"/>
        </w:tabs>
        <w:ind w:left="4746" w:hanging="360"/>
      </w:pPr>
      <w:rPr>
        <w:rFonts w:ascii="Wingdings" w:hAnsi="Wingdings" w:hint="default"/>
        <w:sz w:val="20"/>
      </w:rPr>
    </w:lvl>
    <w:lvl w:ilvl="8" w:tentative="1">
      <w:start w:val="1"/>
      <w:numFmt w:val="bullet"/>
      <w:lvlText w:val=""/>
      <w:lvlJc w:val="left"/>
      <w:pPr>
        <w:tabs>
          <w:tab w:val="num" w:pos="5466"/>
        </w:tabs>
        <w:ind w:left="5466" w:hanging="360"/>
      </w:pPr>
      <w:rPr>
        <w:rFonts w:ascii="Wingdings" w:hAnsi="Wingdings" w:hint="default"/>
        <w:sz w:val="20"/>
      </w:rPr>
    </w:lvl>
  </w:abstractNum>
  <w:abstractNum w:abstractNumId="6" w15:restartNumberingAfterBreak="0">
    <w:nsid w:val="26C642D1"/>
    <w:multiLevelType w:val="hybridMultilevel"/>
    <w:tmpl w:val="3E98D006"/>
    <w:lvl w:ilvl="0" w:tplc="0410000F">
      <w:start w:val="1"/>
      <w:numFmt w:val="decimal"/>
      <w:lvlText w:val="%1."/>
      <w:lvlJc w:val="left"/>
      <w:pPr>
        <w:ind w:left="502" w:hanging="360"/>
      </w:pPr>
    </w:lvl>
    <w:lvl w:ilvl="1" w:tplc="04100019" w:tentative="1">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7" w15:restartNumberingAfterBreak="0">
    <w:nsid w:val="2BB4500E"/>
    <w:multiLevelType w:val="hybridMultilevel"/>
    <w:tmpl w:val="5B067E5C"/>
    <w:lvl w:ilvl="0" w:tplc="E49A75CA">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507ED5"/>
    <w:multiLevelType w:val="hybridMultilevel"/>
    <w:tmpl w:val="2B12C0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D8D701C"/>
    <w:multiLevelType w:val="hybridMultilevel"/>
    <w:tmpl w:val="23AA93FE"/>
    <w:lvl w:ilvl="0" w:tplc="281E758C">
      <w:start w:val="1"/>
      <w:numFmt w:val="decimal"/>
      <w:lvlText w:val="%1."/>
      <w:lvlJc w:val="left"/>
      <w:pPr>
        <w:ind w:left="360" w:hanging="360"/>
      </w:pPr>
      <w:rPr>
        <w:rFonts w:hint="default"/>
        <w:b w:val="0"/>
        <w:bCs w:val="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4DC53660"/>
    <w:multiLevelType w:val="hybridMultilevel"/>
    <w:tmpl w:val="2272C6D4"/>
    <w:lvl w:ilvl="0" w:tplc="7AC09956">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1671B6B"/>
    <w:multiLevelType w:val="hybridMultilevel"/>
    <w:tmpl w:val="25AC88D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69D0AA1"/>
    <w:multiLevelType w:val="hybridMultilevel"/>
    <w:tmpl w:val="C706B63A"/>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2B05181"/>
    <w:multiLevelType w:val="multilevel"/>
    <w:tmpl w:val="1EA2A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95559A"/>
    <w:multiLevelType w:val="hybridMultilevel"/>
    <w:tmpl w:val="622E1E7A"/>
    <w:lvl w:ilvl="0" w:tplc="04090001">
      <w:start w:val="1"/>
      <w:numFmt w:val="bullet"/>
      <w:lvlText w:val=""/>
      <w:lvlJc w:val="left"/>
      <w:pPr>
        <w:ind w:left="786" w:hanging="360"/>
      </w:pPr>
      <w:rPr>
        <w:rFonts w:ascii="Symbol" w:hAnsi="Symbol" w:hint="default"/>
        <w:b w:val="0"/>
        <w:b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15" w15:restartNumberingAfterBreak="0">
    <w:nsid w:val="66812CB8"/>
    <w:multiLevelType w:val="multilevel"/>
    <w:tmpl w:val="B1D6F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A285DAC"/>
    <w:multiLevelType w:val="hybridMultilevel"/>
    <w:tmpl w:val="78E691D8"/>
    <w:lvl w:ilvl="0" w:tplc="A686E9E4">
      <w:numFmt w:val="bullet"/>
      <w:lvlText w:val="•"/>
      <w:lvlJc w:val="left"/>
      <w:pPr>
        <w:ind w:left="720" w:hanging="360"/>
      </w:pPr>
      <w:rPr>
        <w:rFonts w:ascii="Aptos" w:eastAsiaTheme="minorHAnsi" w:hAnsi="Aptos"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BA560E8"/>
    <w:multiLevelType w:val="hybridMultilevel"/>
    <w:tmpl w:val="DF8219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43194351">
    <w:abstractNumId w:val="15"/>
  </w:num>
  <w:num w:numId="2" w16cid:durableId="1910264695">
    <w:abstractNumId w:val="2"/>
  </w:num>
  <w:num w:numId="3" w16cid:durableId="1868135232">
    <w:abstractNumId w:val="1"/>
  </w:num>
  <w:num w:numId="4" w16cid:durableId="250091913">
    <w:abstractNumId w:val="11"/>
  </w:num>
  <w:num w:numId="5" w16cid:durableId="1259290349">
    <w:abstractNumId w:val="9"/>
  </w:num>
  <w:num w:numId="6" w16cid:durableId="1142120568">
    <w:abstractNumId w:val="4"/>
  </w:num>
  <w:num w:numId="7" w16cid:durableId="566231345">
    <w:abstractNumId w:val="5"/>
  </w:num>
  <w:num w:numId="8" w16cid:durableId="719522167">
    <w:abstractNumId w:val="12"/>
  </w:num>
  <w:num w:numId="9" w16cid:durableId="241915572">
    <w:abstractNumId w:val="0"/>
  </w:num>
  <w:num w:numId="10" w16cid:durableId="924265598">
    <w:abstractNumId w:val="3"/>
  </w:num>
  <w:num w:numId="11" w16cid:durableId="276375272">
    <w:abstractNumId w:val="16"/>
  </w:num>
  <w:num w:numId="12" w16cid:durableId="1678070786">
    <w:abstractNumId w:val="6"/>
  </w:num>
  <w:num w:numId="13" w16cid:durableId="996374830">
    <w:abstractNumId w:val="10"/>
  </w:num>
  <w:num w:numId="14" w16cid:durableId="133331321">
    <w:abstractNumId w:val="7"/>
  </w:num>
  <w:num w:numId="15" w16cid:durableId="632322627">
    <w:abstractNumId w:val="13"/>
  </w:num>
  <w:num w:numId="16" w16cid:durableId="901141797">
    <w:abstractNumId w:val="14"/>
  </w:num>
  <w:num w:numId="17" w16cid:durableId="1699307795">
    <w:abstractNumId w:val="17"/>
  </w:num>
  <w:num w:numId="18" w16cid:durableId="76219155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2DF1"/>
    <w:rsid w:val="0008257A"/>
    <w:rsid w:val="0008627F"/>
    <w:rsid w:val="000877BA"/>
    <w:rsid w:val="000913FC"/>
    <w:rsid w:val="00096930"/>
    <w:rsid w:val="00097907"/>
    <w:rsid w:val="000F0E95"/>
    <w:rsid w:val="0010448F"/>
    <w:rsid w:val="00111E7E"/>
    <w:rsid w:val="00127EF1"/>
    <w:rsid w:val="00137534"/>
    <w:rsid w:val="00176B8F"/>
    <w:rsid w:val="001F3180"/>
    <w:rsid w:val="00265222"/>
    <w:rsid w:val="0027581B"/>
    <w:rsid w:val="002A0613"/>
    <w:rsid w:val="002E42A0"/>
    <w:rsid w:val="003419EA"/>
    <w:rsid w:val="003A17EC"/>
    <w:rsid w:val="004014D6"/>
    <w:rsid w:val="00417442"/>
    <w:rsid w:val="004371F2"/>
    <w:rsid w:val="00455C5C"/>
    <w:rsid w:val="00463090"/>
    <w:rsid w:val="004805C8"/>
    <w:rsid w:val="004B67CC"/>
    <w:rsid w:val="004D065C"/>
    <w:rsid w:val="004F0898"/>
    <w:rsid w:val="004F23B3"/>
    <w:rsid w:val="005209D1"/>
    <w:rsid w:val="005F37B7"/>
    <w:rsid w:val="0061772A"/>
    <w:rsid w:val="0064705F"/>
    <w:rsid w:val="00662A9D"/>
    <w:rsid w:val="00694949"/>
    <w:rsid w:val="00696F8D"/>
    <w:rsid w:val="007610AE"/>
    <w:rsid w:val="007B77A9"/>
    <w:rsid w:val="007F75F1"/>
    <w:rsid w:val="00812DF1"/>
    <w:rsid w:val="00840F88"/>
    <w:rsid w:val="008425E7"/>
    <w:rsid w:val="00843126"/>
    <w:rsid w:val="008555DE"/>
    <w:rsid w:val="00942717"/>
    <w:rsid w:val="00976BFE"/>
    <w:rsid w:val="00992624"/>
    <w:rsid w:val="00A3151B"/>
    <w:rsid w:val="00A316AE"/>
    <w:rsid w:val="00A42DFD"/>
    <w:rsid w:val="00A64ECA"/>
    <w:rsid w:val="00B06248"/>
    <w:rsid w:val="00B65583"/>
    <w:rsid w:val="00B81891"/>
    <w:rsid w:val="00BA1E40"/>
    <w:rsid w:val="00C121F3"/>
    <w:rsid w:val="00C332CA"/>
    <w:rsid w:val="00C6025D"/>
    <w:rsid w:val="00CA50C8"/>
    <w:rsid w:val="00D42B04"/>
    <w:rsid w:val="00D4441A"/>
    <w:rsid w:val="00D506CA"/>
    <w:rsid w:val="00D52234"/>
    <w:rsid w:val="00DA25CA"/>
    <w:rsid w:val="00DA78A4"/>
    <w:rsid w:val="00E2316B"/>
    <w:rsid w:val="00E56780"/>
    <w:rsid w:val="00E63811"/>
    <w:rsid w:val="00E678B9"/>
    <w:rsid w:val="00E8164E"/>
    <w:rsid w:val="00EA488F"/>
    <w:rsid w:val="00EB053A"/>
    <w:rsid w:val="00F05C34"/>
    <w:rsid w:val="00F30C2D"/>
    <w:rsid w:val="00F700CE"/>
    <w:rsid w:val="00FC66A1"/>
    <w:rsid w:val="00FE061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C5730A"/>
  <w15:chartTrackingRefBased/>
  <w15:docId w15:val="{FA180E3E-93EB-48C1-BD0E-09D09A4EA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12DF1"/>
  </w:style>
  <w:style w:type="paragraph" w:styleId="Titolo1">
    <w:name w:val="heading 1"/>
    <w:basedOn w:val="Normale"/>
    <w:next w:val="Normale"/>
    <w:link w:val="Titolo1Carattere"/>
    <w:uiPriority w:val="9"/>
    <w:qFormat/>
    <w:rsid w:val="00812D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812D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812DF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812DF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812DF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812DF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812DF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812DF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812DF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812DF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812DF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812DF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812DF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812DF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812DF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812DF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812DF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812DF1"/>
    <w:rPr>
      <w:rFonts w:eastAsiaTheme="majorEastAsia" w:cstheme="majorBidi"/>
      <w:color w:val="272727" w:themeColor="text1" w:themeTint="D8"/>
    </w:rPr>
  </w:style>
  <w:style w:type="paragraph" w:styleId="Titolo">
    <w:name w:val="Title"/>
    <w:basedOn w:val="Normale"/>
    <w:next w:val="Normale"/>
    <w:link w:val="TitoloCarattere"/>
    <w:uiPriority w:val="10"/>
    <w:qFormat/>
    <w:rsid w:val="00812DF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812DF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812DF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812DF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812DF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812DF1"/>
    <w:rPr>
      <w:i/>
      <w:iCs/>
      <w:color w:val="404040" w:themeColor="text1" w:themeTint="BF"/>
    </w:rPr>
  </w:style>
  <w:style w:type="paragraph" w:styleId="Paragrafoelenco">
    <w:name w:val="List Paragraph"/>
    <w:basedOn w:val="Normale"/>
    <w:uiPriority w:val="34"/>
    <w:qFormat/>
    <w:rsid w:val="00812DF1"/>
    <w:pPr>
      <w:ind w:left="720"/>
      <w:contextualSpacing/>
    </w:pPr>
  </w:style>
  <w:style w:type="character" w:styleId="Enfasiintensa">
    <w:name w:val="Intense Emphasis"/>
    <w:basedOn w:val="Carpredefinitoparagrafo"/>
    <w:uiPriority w:val="21"/>
    <w:qFormat/>
    <w:rsid w:val="00812DF1"/>
    <w:rPr>
      <w:i/>
      <w:iCs/>
      <w:color w:val="0F4761" w:themeColor="accent1" w:themeShade="BF"/>
    </w:rPr>
  </w:style>
  <w:style w:type="paragraph" w:styleId="Citazioneintensa">
    <w:name w:val="Intense Quote"/>
    <w:basedOn w:val="Normale"/>
    <w:next w:val="Normale"/>
    <w:link w:val="CitazioneintensaCarattere"/>
    <w:uiPriority w:val="30"/>
    <w:qFormat/>
    <w:rsid w:val="00812D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812DF1"/>
    <w:rPr>
      <w:i/>
      <w:iCs/>
      <w:color w:val="0F4761" w:themeColor="accent1" w:themeShade="BF"/>
    </w:rPr>
  </w:style>
  <w:style w:type="character" w:styleId="Riferimentointenso">
    <w:name w:val="Intense Reference"/>
    <w:basedOn w:val="Carpredefinitoparagrafo"/>
    <w:uiPriority w:val="32"/>
    <w:qFormat/>
    <w:rsid w:val="00812DF1"/>
    <w:rPr>
      <w:b/>
      <w:bCs/>
      <w:smallCaps/>
      <w:color w:val="0F4761" w:themeColor="accent1" w:themeShade="BF"/>
      <w:spacing w:val="5"/>
    </w:rPr>
  </w:style>
  <w:style w:type="paragraph" w:styleId="Titolosommario">
    <w:name w:val="TOC Heading"/>
    <w:basedOn w:val="Titolo1"/>
    <w:next w:val="Normale"/>
    <w:uiPriority w:val="39"/>
    <w:unhideWhenUsed/>
    <w:qFormat/>
    <w:rsid w:val="004F23B3"/>
    <w:pPr>
      <w:spacing w:before="240" w:after="0"/>
      <w:outlineLvl w:val="9"/>
    </w:pPr>
    <w:rPr>
      <w:kern w:val="0"/>
      <w:sz w:val="32"/>
      <w:szCs w:val="32"/>
      <w:lang w:eastAsia="it-IT"/>
      <w14:ligatures w14:val="none"/>
    </w:rPr>
  </w:style>
  <w:style w:type="paragraph" w:styleId="Sommario1">
    <w:name w:val="toc 1"/>
    <w:basedOn w:val="Normale"/>
    <w:next w:val="Normale"/>
    <w:autoRedefine/>
    <w:uiPriority w:val="39"/>
    <w:unhideWhenUsed/>
    <w:rsid w:val="004F23B3"/>
    <w:pPr>
      <w:spacing w:after="100"/>
    </w:pPr>
  </w:style>
  <w:style w:type="paragraph" w:styleId="Sommario2">
    <w:name w:val="toc 2"/>
    <w:basedOn w:val="Normale"/>
    <w:next w:val="Normale"/>
    <w:autoRedefine/>
    <w:uiPriority w:val="39"/>
    <w:unhideWhenUsed/>
    <w:rsid w:val="004F23B3"/>
    <w:pPr>
      <w:spacing w:after="100"/>
      <w:ind w:left="220"/>
    </w:pPr>
  </w:style>
  <w:style w:type="character" w:styleId="Collegamentoipertestuale">
    <w:name w:val="Hyperlink"/>
    <w:basedOn w:val="Carpredefinitoparagrafo"/>
    <w:uiPriority w:val="99"/>
    <w:unhideWhenUsed/>
    <w:rsid w:val="004F23B3"/>
    <w:rPr>
      <w:color w:val="467886" w:themeColor="hyperlink"/>
      <w:u w:val="single"/>
    </w:rPr>
  </w:style>
  <w:style w:type="character" w:styleId="Enfasigrassetto">
    <w:name w:val="Strong"/>
    <w:basedOn w:val="Carpredefinitoparagrafo"/>
    <w:uiPriority w:val="22"/>
    <w:qFormat/>
    <w:rsid w:val="00096930"/>
    <w:rPr>
      <w:b/>
      <w:bCs/>
    </w:rPr>
  </w:style>
  <w:style w:type="paragraph" w:styleId="NormaleWeb">
    <w:name w:val="Normal (Web)"/>
    <w:basedOn w:val="Normale"/>
    <w:uiPriority w:val="99"/>
    <w:unhideWhenUsed/>
    <w:rsid w:val="00F700CE"/>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620754">
      <w:bodyDiv w:val="1"/>
      <w:marLeft w:val="0"/>
      <w:marRight w:val="0"/>
      <w:marTop w:val="0"/>
      <w:marBottom w:val="0"/>
      <w:divBdr>
        <w:top w:val="none" w:sz="0" w:space="0" w:color="auto"/>
        <w:left w:val="none" w:sz="0" w:space="0" w:color="auto"/>
        <w:bottom w:val="none" w:sz="0" w:space="0" w:color="auto"/>
        <w:right w:val="none" w:sz="0" w:space="0" w:color="auto"/>
      </w:divBdr>
    </w:div>
    <w:div w:id="60299480">
      <w:bodyDiv w:val="1"/>
      <w:marLeft w:val="0"/>
      <w:marRight w:val="0"/>
      <w:marTop w:val="0"/>
      <w:marBottom w:val="0"/>
      <w:divBdr>
        <w:top w:val="none" w:sz="0" w:space="0" w:color="auto"/>
        <w:left w:val="none" w:sz="0" w:space="0" w:color="auto"/>
        <w:bottom w:val="none" w:sz="0" w:space="0" w:color="auto"/>
        <w:right w:val="none" w:sz="0" w:space="0" w:color="auto"/>
      </w:divBdr>
    </w:div>
    <w:div w:id="448940558">
      <w:bodyDiv w:val="1"/>
      <w:marLeft w:val="0"/>
      <w:marRight w:val="0"/>
      <w:marTop w:val="0"/>
      <w:marBottom w:val="0"/>
      <w:divBdr>
        <w:top w:val="none" w:sz="0" w:space="0" w:color="auto"/>
        <w:left w:val="none" w:sz="0" w:space="0" w:color="auto"/>
        <w:bottom w:val="none" w:sz="0" w:space="0" w:color="auto"/>
        <w:right w:val="none" w:sz="0" w:space="0" w:color="auto"/>
      </w:divBdr>
    </w:div>
    <w:div w:id="565186406">
      <w:bodyDiv w:val="1"/>
      <w:marLeft w:val="0"/>
      <w:marRight w:val="0"/>
      <w:marTop w:val="0"/>
      <w:marBottom w:val="0"/>
      <w:divBdr>
        <w:top w:val="none" w:sz="0" w:space="0" w:color="auto"/>
        <w:left w:val="none" w:sz="0" w:space="0" w:color="auto"/>
        <w:bottom w:val="none" w:sz="0" w:space="0" w:color="auto"/>
        <w:right w:val="none" w:sz="0" w:space="0" w:color="auto"/>
      </w:divBdr>
    </w:div>
    <w:div w:id="569852800">
      <w:bodyDiv w:val="1"/>
      <w:marLeft w:val="0"/>
      <w:marRight w:val="0"/>
      <w:marTop w:val="0"/>
      <w:marBottom w:val="0"/>
      <w:divBdr>
        <w:top w:val="none" w:sz="0" w:space="0" w:color="auto"/>
        <w:left w:val="none" w:sz="0" w:space="0" w:color="auto"/>
        <w:bottom w:val="none" w:sz="0" w:space="0" w:color="auto"/>
        <w:right w:val="none" w:sz="0" w:space="0" w:color="auto"/>
      </w:divBdr>
    </w:div>
    <w:div w:id="1001392376">
      <w:bodyDiv w:val="1"/>
      <w:marLeft w:val="0"/>
      <w:marRight w:val="0"/>
      <w:marTop w:val="0"/>
      <w:marBottom w:val="0"/>
      <w:divBdr>
        <w:top w:val="none" w:sz="0" w:space="0" w:color="auto"/>
        <w:left w:val="none" w:sz="0" w:space="0" w:color="auto"/>
        <w:bottom w:val="none" w:sz="0" w:space="0" w:color="auto"/>
        <w:right w:val="none" w:sz="0" w:space="0" w:color="auto"/>
      </w:divBdr>
    </w:div>
    <w:div w:id="1090194880">
      <w:bodyDiv w:val="1"/>
      <w:marLeft w:val="0"/>
      <w:marRight w:val="0"/>
      <w:marTop w:val="0"/>
      <w:marBottom w:val="0"/>
      <w:divBdr>
        <w:top w:val="none" w:sz="0" w:space="0" w:color="auto"/>
        <w:left w:val="none" w:sz="0" w:space="0" w:color="auto"/>
        <w:bottom w:val="none" w:sz="0" w:space="0" w:color="auto"/>
        <w:right w:val="none" w:sz="0" w:space="0" w:color="auto"/>
      </w:divBdr>
    </w:div>
    <w:div w:id="1413969143">
      <w:bodyDiv w:val="1"/>
      <w:marLeft w:val="0"/>
      <w:marRight w:val="0"/>
      <w:marTop w:val="0"/>
      <w:marBottom w:val="0"/>
      <w:divBdr>
        <w:top w:val="none" w:sz="0" w:space="0" w:color="auto"/>
        <w:left w:val="none" w:sz="0" w:space="0" w:color="auto"/>
        <w:bottom w:val="none" w:sz="0" w:space="0" w:color="auto"/>
        <w:right w:val="none" w:sz="0" w:space="0" w:color="auto"/>
      </w:divBdr>
    </w:div>
    <w:div w:id="1785269762">
      <w:bodyDiv w:val="1"/>
      <w:marLeft w:val="0"/>
      <w:marRight w:val="0"/>
      <w:marTop w:val="0"/>
      <w:marBottom w:val="0"/>
      <w:divBdr>
        <w:top w:val="none" w:sz="0" w:space="0" w:color="auto"/>
        <w:left w:val="none" w:sz="0" w:space="0" w:color="auto"/>
        <w:bottom w:val="none" w:sz="0" w:space="0" w:color="auto"/>
        <w:right w:val="none" w:sz="0" w:space="0" w:color="auto"/>
      </w:divBdr>
    </w:div>
    <w:div w:id="2010668170">
      <w:bodyDiv w:val="1"/>
      <w:marLeft w:val="0"/>
      <w:marRight w:val="0"/>
      <w:marTop w:val="0"/>
      <w:marBottom w:val="0"/>
      <w:divBdr>
        <w:top w:val="none" w:sz="0" w:space="0" w:color="auto"/>
        <w:left w:val="none" w:sz="0" w:space="0" w:color="auto"/>
        <w:bottom w:val="none" w:sz="0" w:space="0" w:color="auto"/>
        <w:right w:val="none" w:sz="0" w:space="0" w:color="auto"/>
      </w:divBdr>
    </w:div>
    <w:div w:id="2140490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E50F69-0750-47AB-97DE-2F8678D2CB7C}">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Template>
  <TotalTime>730</TotalTime>
  <Pages>5</Pages>
  <Words>1706</Words>
  <Characters>9728</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Cataldo  Antonella</dc:creator>
  <cp:keywords/>
  <dc:description/>
  <cp:lastModifiedBy>Cataldo  Antonella</cp:lastModifiedBy>
  <cp:revision>7</cp:revision>
  <dcterms:created xsi:type="dcterms:W3CDTF">2025-04-29T15:04:00Z</dcterms:created>
  <dcterms:modified xsi:type="dcterms:W3CDTF">2025-07-12T07:30:00Z</dcterms:modified>
</cp:coreProperties>
</file>